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rsidR="007D4BC6" w:rsidRPr="001831C0" w:rsidRDefault="00F54FFE">
      <w:pPr>
        <w:rPr>
          <w:rFonts w:ascii="Palatino" w:hAnsi="Palatino"/>
        </w:rPr>
      </w:pPr>
      <w:bookmarkStart w:id="0" w:name="_GoBack"/>
      <w:bookmarkEnd w:id="0"/>
      <w:r>
        <w:rPr>
          <w:rFonts w:ascii="Palatino" w:hAnsi="Palatino"/>
          <w:noProof/>
        </w:rPr>
        <w:pict>
          <v:group id="_x0000_s1026" style="position:absolute;margin-left:-63pt;margin-top:-54pt;width:558pt;height:119.75pt;z-index:251657728" coordorigin="432,720" coordsize="11376,2448">
            <v:shapetype id="_x0000_t6" coordsize="21600,21600" o:spt="6" path="m0,0l0,21600,21600,21600xe">
              <v:stroke joinstyle="miter"/>
              <v:path gradientshapeok="t" o:connecttype="custom" o:connectlocs="0,0;0,10800;0,21600;10800,21600;21600,21600;10800,10800" textboxrect="1800,12600,12600,19800"/>
            </v:shapetype>
            <v:shape id="_x0000_s1027" type="#_x0000_t6" style="position:absolute;left:2880;top:720;width:288;height:288;flip:x y" fillcolor="blue" strokecolor="blue"/>
            <v:shape id="_x0000_s1028" type="#_x0000_t6" style="position:absolute;left:2880;top:2880;width:288;height:288;rotation:-90" fillcolor="blue" strokecolor="blue"/>
            <v:roundrect id="_x0000_s1029" style="position:absolute;left:432;top:720;width:11376;height:2448" arcsize="10923f" filled="f" strokecolor="blue"/>
            <v:line id="_x0000_s1030" style="position:absolute" from="3168,720" to="3168,3168" strokecolor="blue"/>
            <v:shapetype id="_x0000_t176" coordsize="21600,21600" o:spt="176" adj="2700" path="m@0,0qx0@0l0@2qy@0,21600l@1,21600qx21600@2l21600@0qy@1,0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1" type="#_x0000_t176" style="position:absolute;left:432;top:720;width:2736;height:2448" fillcolor="blue" strokecolor="blue"/>
            <v:shapetype id="_x0000_t202" coordsize="21600,21600" o:spt="202" path="m0,0l0,21600,21600,21600,21600,0xe">
              <v:stroke joinstyle="miter"/>
              <v:path gradientshapeok="t" o:connecttype="rect"/>
            </v:shapetype>
            <v:shape id="_x0000_s1032" type="#_x0000_t202" style="position:absolute;left:3600;top:864;width:7056;height:2160" filled="f" stroked="f">
              <v:textbox style="mso-next-textbox:#_x0000_s1032">
                <w:txbxContent>
                  <w:p w:rsidR="00805CF9" w:rsidRPr="00417B11" w:rsidRDefault="00805CF9">
                    <w:pPr>
                      <w:pStyle w:val="Heading2"/>
                      <w:jc w:val="center"/>
                      <w:rPr>
                        <w:rFonts w:ascii="Times New Roman" w:hAnsi="Times New Roman"/>
                        <w:b/>
                      </w:rPr>
                    </w:pPr>
                    <w:r w:rsidRPr="00417B11">
                      <w:rPr>
                        <w:rFonts w:ascii="Times New Roman" w:hAnsi="Times New Roman"/>
                        <w:b/>
                      </w:rPr>
                      <w:t>PORTLAND PUBLIC SCHOOLS</w:t>
                    </w:r>
                  </w:p>
                  <w:p w:rsidR="00805CF9" w:rsidRPr="00417B11" w:rsidRDefault="00805CF9">
                    <w:pPr>
                      <w:jc w:val="center"/>
                      <w:rPr>
                        <w:b/>
                        <w:bCs/>
                        <w:color w:val="008080"/>
                      </w:rPr>
                    </w:pPr>
                    <w:r w:rsidRPr="00417B11">
                      <w:rPr>
                        <w:b/>
                        <w:bCs/>
                        <w:color w:val="008080"/>
                      </w:rPr>
                      <w:t>INTEGRATED STUDENT SUPPORT</w:t>
                    </w:r>
                  </w:p>
                  <w:p w:rsidR="00805CF9" w:rsidRPr="00417B11" w:rsidRDefault="00805CF9">
                    <w:pPr>
                      <w:pStyle w:val="Heading3"/>
                      <w:jc w:val="center"/>
                      <w:rPr>
                        <w:b/>
                      </w:rPr>
                    </w:pPr>
                    <w:r w:rsidRPr="00417B11">
                      <w:rPr>
                        <w:b/>
                      </w:rPr>
                      <w:t>501 N. Dixon / Portland, Oregon 97227</w:t>
                    </w:r>
                  </w:p>
                  <w:p w:rsidR="00805CF9" w:rsidRPr="00417B11" w:rsidRDefault="00805CF9">
                    <w:pPr>
                      <w:jc w:val="center"/>
                      <w:rPr>
                        <w:b/>
                        <w:color w:val="008080"/>
                      </w:rPr>
                    </w:pPr>
                    <w:r w:rsidRPr="00417B11">
                      <w:rPr>
                        <w:b/>
                        <w:color w:val="008080"/>
                      </w:rPr>
                      <w:t>Mailing Address: P.O. Box 3107 / Portland, Oregon 97208-3107</w:t>
                    </w:r>
                  </w:p>
                  <w:p w:rsidR="00805CF9" w:rsidRDefault="00805CF9">
                    <w:pPr>
                      <w:jc w:val="center"/>
                      <w:rPr>
                        <w:b/>
                        <w:bCs/>
                        <w:color w:val="008080"/>
                      </w:rPr>
                    </w:pPr>
                    <w:r w:rsidRPr="00417B11">
                      <w:rPr>
                        <w:b/>
                        <w:bCs/>
                        <w:color w:val="008080"/>
                      </w:rPr>
                      <w:t>Telephone: (503) 916-3152     Fax: (503</w:t>
                    </w:r>
                    <w:r>
                      <w:rPr>
                        <w:b/>
                        <w:bCs/>
                        <w:color w:val="008080"/>
                      </w:rPr>
                      <w:t>) 916-3174</w:t>
                    </w:r>
                  </w:p>
                  <w:p w:rsidR="00805CF9" w:rsidRPr="00417B11" w:rsidRDefault="00805CF9" w:rsidP="00D9478D">
                    <w:pPr>
                      <w:jc w:val="center"/>
                      <w:rPr>
                        <w:b/>
                        <w:color w:val="008080"/>
                      </w:rPr>
                    </w:pPr>
                    <w:r>
                      <w:rPr>
                        <w:b/>
                        <w:color w:val="008080"/>
                      </w:rPr>
                      <w:t>Mary Pearson</w:t>
                    </w:r>
                    <w:r w:rsidRPr="00417B11">
                      <w:rPr>
                        <w:b/>
                        <w:color w:val="008080"/>
                      </w:rPr>
                      <w:t>, Director</w:t>
                    </w:r>
                  </w:p>
                  <w:p w:rsidR="00805CF9" w:rsidRDefault="00805CF9">
                    <w:pPr>
                      <w:pStyle w:val="Heading1"/>
                      <w:rPr>
                        <w:rFonts w:ascii="Times New Roman" w:hAnsi="Times New Roman"/>
                        <w:b/>
                        <w:bCs/>
                        <w:color w:val="008080"/>
                      </w:rPr>
                    </w:pPr>
                    <w:r>
                      <w:rPr>
                        <w:rFonts w:ascii="Times New Roman" w:hAnsi="Times New Roman"/>
                        <w:b/>
                        <w:bCs/>
                        <w:color w:val="008080"/>
                      </w:rPr>
                      <w:t xml:space="preserve">DEPARTMENT OF SPECIAL EDUCATION </w:t>
                    </w:r>
                  </w:p>
                  <w:p w:rsidR="00805CF9" w:rsidRDefault="00805CF9"/>
                  <w:p w:rsidR="00805CF9" w:rsidRDefault="00805CF9"/>
                  <w:p w:rsidR="00805CF9" w:rsidRDefault="00805CF9"/>
                  <w:p w:rsidR="00805CF9" w:rsidRDefault="00805CF9"/>
                  <w:p w:rsidR="00805CF9" w:rsidRDefault="00805CF9"/>
                  <w:p w:rsidR="00805CF9" w:rsidRDefault="00805CF9"/>
                  <w:p w:rsidR="00805CF9" w:rsidRDefault="00805CF9"/>
                  <w:p w:rsidR="00805CF9" w:rsidRDefault="00805CF9"/>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864;top:1008;width:1861;height:1872">
              <v:imagedata r:id="rId8" o:title=""/>
            </v:shape>
            <v:line id="_x0000_s1034" style="position:absolute" from="720,1008" to="720,2880" strokecolor="blue" strokeweight="16pt"/>
            <v:line id="_x0000_s1035" style="position:absolute" from="2880,1008" to="2880,2880" strokecolor="blue" strokeweight="17pt"/>
          </v:group>
          <o:OLEObject Type="Embed" ProgID="PBrush" ShapeID="_x0000_s1033" DrawAspect="Content" ObjectID="_1394626385" r:id="rId9"/>
        </w:pict>
      </w:r>
    </w:p>
    <w:p w:rsidR="007D4BC6" w:rsidRPr="001831C0" w:rsidRDefault="007D4BC6">
      <w:pPr>
        <w:rPr>
          <w:rFonts w:ascii="Palatino" w:hAnsi="Palatino"/>
        </w:rPr>
      </w:pPr>
    </w:p>
    <w:p w:rsidR="007D4BC6" w:rsidRPr="001831C0" w:rsidRDefault="007D4BC6">
      <w:pPr>
        <w:rPr>
          <w:rFonts w:ascii="Palatino" w:hAnsi="Palatino"/>
        </w:rPr>
      </w:pPr>
    </w:p>
    <w:p w:rsidR="007D4BC6" w:rsidRDefault="007D4BC6">
      <w:pPr>
        <w:tabs>
          <w:tab w:val="left" w:pos="900"/>
        </w:tabs>
        <w:rPr>
          <w:rFonts w:ascii="Palatino" w:hAnsi="Palatino"/>
        </w:rPr>
      </w:pPr>
    </w:p>
    <w:p w:rsidR="00E344F8" w:rsidRPr="001831C0" w:rsidRDefault="00E344F8">
      <w:pPr>
        <w:tabs>
          <w:tab w:val="left" w:pos="900"/>
        </w:tabs>
        <w:rPr>
          <w:rFonts w:ascii="Palatino" w:hAnsi="Palatino"/>
        </w:rPr>
      </w:pPr>
    </w:p>
    <w:p w:rsidR="00A00A6D" w:rsidRPr="00F92AA3" w:rsidRDefault="00A00A6D" w:rsidP="00F26ED8">
      <w:pPr>
        <w:jc w:val="center"/>
        <w:rPr>
          <w:sz w:val="16"/>
          <w:szCs w:val="16"/>
        </w:rPr>
      </w:pPr>
      <w:r w:rsidRPr="001051C1">
        <w:rPr>
          <w:rFonts w:ascii="Times" w:eastAsia="Times" w:hAnsi="Times" w:cs="Times"/>
          <w:b/>
          <w:sz w:val="20"/>
          <w:szCs w:val="20"/>
        </w:rPr>
        <w:t>THE INFORMATION PROVIDED IN THIS REPORT IS CONFIDENTIAL.  THE REFERRING SCHOOL, UPON RECEIPT OF THIS REPORT, WILL ACCEPT RESPONSIBILITY FOR MAINTAINING CONFIDENTIALITY AS PER ORS336.195</w:t>
      </w:r>
      <w:r w:rsidRPr="001051C1">
        <w:rPr>
          <w:sz w:val="20"/>
          <w:szCs w:val="20"/>
        </w:rPr>
        <w:t xml:space="preserve"> </w:t>
      </w:r>
      <w:r w:rsidRPr="001051C1">
        <w:rPr>
          <w:sz w:val="20"/>
          <w:szCs w:val="20"/>
        </w:rPr>
        <w:br/>
      </w:r>
    </w:p>
    <w:p w:rsidR="0012386E" w:rsidRPr="00A00A6D" w:rsidRDefault="0012386E" w:rsidP="0012386E">
      <w:pPr>
        <w:jc w:val="center"/>
        <w:rPr>
          <w:sz w:val="20"/>
          <w:szCs w:val="20"/>
        </w:rPr>
      </w:pPr>
      <w:r>
        <w:rPr>
          <w:rFonts w:ascii="Times" w:eastAsia="Times" w:hAnsi="Times" w:cs="Times"/>
          <w:b/>
          <w:u w:val="single"/>
        </w:rPr>
        <w:t xml:space="preserve">Initial </w:t>
      </w:r>
      <w:r w:rsidRPr="00E344F8">
        <w:rPr>
          <w:rFonts w:ascii="Times" w:eastAsia="Times" w:hAnsi="Times" w:cs="Times"/>
          <w:b/>
          <w:u w:val="single"/>
        </w:rPr>
        <w:t>Psychoeducational Evaluation</w:t>
      </w:r>
    </w:p>
    <w:tbl>
      <w:tblPr>
        <w:tblpPr w:leftFromText="180" w:rightFromText="180" w:vertAnchor="page" w:horzAnchor="margin" w:tblpXSpec="center" w:tblpY="4411"/>
        <w:tblW w:w="0" w:type="auto"/>
        <w:tblLook w:val="0000" w:firstRow="0" w:lastRow="0" w:firstColumn="0" w:lastColumn="0" w:noHBand="0" w:noVBand="0"/>
      </w:tblPr>
      <w:tblGrid>
        <w:gridCol w:w="3618"/>
        <w:gridCol w:w="5322"/>
      </w:tblGrid>
      <w:tr w:rsidR="0012386E" w:rsidRPr="006408A4" w:rsidTr="006D702C">
        <w:tc>
          <w:tcPr>
            <w:tcW w:w="3618" w:type="dxa"/>
          </w:tcPr>
          <w:p w:rsidR="0012386E" w:rsidRDefault="0012386E" w:rsidP="006D702C">
            <w:r>
              <w:rPr>
                <w:b/>
                <w:bCs/>
              </w:rPr>
              <w:t>Name:</w:t>
            </w:r>
            <w:r>
              <w:t xml:space="preserve">  Ny-Dir Hodges  </w:t>
            </w:r>
          </w:p>
        </w:tc>
        <w:tc>
          <w:tcPr>
            <w:tcW w:w="5322" w:type="dxa"/>
          </w:tcPr>
          <w:p w:rsidR="0012386E" w:rsidRPr="001503E8" w:rsidRDefault="0012386E" w:rsidP="006D702C">
            <w:r w:rsidRPr="006408A4">
              <w:rPr>
                <w:b/>
                <w:bCs/>
              </w:rPr>
              <w:t xml:space="preserve">Parent/Guardian: </w:t>
            </w:r>
            <w:r>
              <w:rPr>
                <w:bCs/>
              </w:rPr>
              <w:t xml:space="preserve">Trina Sims </w:t>
            </w:r>
          </w:p>
        </w:tc>
      </w:tr>
      <w:tr w:rsidR="0012386E" w:rsidTr="006D702C">
        <w:tc>
          <w:tcPr>
            <w:tcW w:w="3618" w:type="dxa"/>
          </w:tcPr>
          <w:p w:rsidR="0012386E" w:rsidRPr="00F8722D" w:rsidRDefault="0012386E" w:rsidP="006D702C">
            <w:pPr>
              <w:rPr>
                <w:rFonts w:eastAsia="Calibri"/>
              </w:rPr>
            </w:pPr>
            <w:r>
              <w:rPr>
                <w:b/>
                <w:bCs/>
              </w:rPr>
              <w:t>Birthdate:</w:t>
            </w:r>
            <w:r>
              <w:t xml:space="preserve"> 02/04</w:t>
            </w:r>
            <w:r w:rsidRPr="0019069F">
              <w:t>/1999</w:t>
            </w:r>
          </w:p>
        </w:tc>
        <w:tc>
          <w:tcPr>
            <w:tcW w:w="5322" w:type="dxa"/>
          </w:tcPr>
          <w:p w:rsidR="0012386E" w:rsidRPr="00DA7E94" w:rsidRDefault="0012386E" w:rsidP="002007D7">
            <w:r>
              <w:rPr>
                <w:b/>
                <w:bCs/>
              </w:rPr>
              <w:t xml:space="preserve">School/ Grade: </w:t>
            </w:r>
            <w:r w:rsidR="002007D7">
              <w:rPr>
                <w:bCs/>
              </w:rPr>
              <w:t>Roosevelt High School</w:t>
            </w:r>
            <w:r>
              <w:rPr>
                <w:bCs/>
              </w:rPr>
              <w:t>, 11</w:t>
            </w:r>
            <w:r w:rsidRPr="0019069F">
              <w:rPr>
                <w:bCs/>
                <w:vertAlign w:val="superscript"/>
              </w:rPr>
              <w:t>th</w:t>
            </w:r>
            <w:r>
              <w:rPr>
                <w:bCs/>
              </w:rPr>
              <w:t xml:space="preserve"> Grade</w:t>
            </w:r>
          </w:p>
        </w:tc>
      </w:tr>
      <w:tr w:rsidR="0012386E" w:rsidTr="006D702C">
        <w:tc>
          <w:tcPr>
            <w:tcW w:w="3618" w:type="dxa"/>
          </w:tcPr>
          <w:p w:rsidR="0012386E" w:rsidRDefault="0012386E" w:rsidP="006D702C">
            <w:r>
              <w:rPr>
                <w:b/>
                <w:bCs/>
              </w:rPr>
              <w:t>Age:</w:t>
            </w:r>
            <w:r>
              <w:t xml:space="preserve">  16 years, 11 months</w:t>
            </w:r>
          </w:p>
        </w:tc>
        <w:tc>
          <w:tcPr>
            <w:tcW w:w="5322" w:type="dxa"/>
          </w:tcPr>
          <w:p w:rsidR="0012386E" w:rsidRPr="00043892" w:rsidRDefault="0012386E" w:rsidP="006D702C">
            <w:r>
              <w:rPr>
                <w:b/>
                <w:bCs/>
              </w:rPr>
              <w:t xml:space="preserve">Date: </w:t>
            </w:r>
            <w:r>
              <w:rPr>
                <w:bCs/>
              </w:rPr>
              <w:t>January 8, 2016</w:t>
            </w:r>
          </w:p>
        </w:tc>
      </w:tr>
      <w:tr w:rsidR="0012386E" w:rsidTr="006D702C">
        <w:tc>
          <w:tcPr>
            <w:tcW w:w="3618" w:type="dxa"/>
          </w:tcPr>
          <w:p w:rsidR="0012386E" w:rsidRPr="00AA6657" w:rsidRDefault="0012386E" w:rsidP="006D702C">
            <w:r>
              <w:rPr>
                <w:b/>
                <w:bCs/>
              </w:rPr>
              <w:t xml:space="preserve">Student ID #: </w:t>
            </w:r>
            <w:r w:rsidRPr="003418BD">
              <w:t>317187</w:t>
            </w:r>
          </w:p>
        </w:tc>
        <w:tc>
          <w:tcPr>
            <w:tcW w:w="5322" w:type="dxa"/>
          </w:tcPr>
          <w:p w:rsidR="0012386E" w:rsidRPr="00AA6657" w:rsidRDefault="0012386E" w:rsidP="006D702C">
            <w:r>
              <w:rPr>
                <w:b/>
                <w:bCs/>
              </w:rPr>
              <w:t>Examiner:</w:t>
            </w:r>
            <w:r>
              <w:t xml:space="preserve"> J. Vann-Tessmer, </w:t>
            </w:r>
            <w:r>
              <w:rPr>
                <w:rFonts w:eastAsia="Times"/>
              </w:rPr>
              <w:t xml:space="preserve">School </w:t>
            </w:r>
            <w:r w:rsidRPr="001051C1">
              <w:rPr>
                <w:rFonts w:eastAsia="Times"/>
              </w:rPr>
              <w:t>Psychologist</w:t>
            </w:r>
          </w:p>
        </w:tc>
      </w:tr>
    </w:tbl>
    <w:p w:rsidR="0012386E" w:rsidRPr="00E344F8" w:rsidRDefault="0012386E" w:rsidP="0012386E">
      <w:pPr>
        <w:rPr>
          <w:rFonts w:ascii="Times" w:eastAsia="Times" w:hAnsi="Times" w:cs="Times"/>
          <w:b/>
          <w:u w:val="single"/>
        </w:rPr>
      </w:pPr>
    </w:p>
    <w:p w:rsidR="0012386E" w:rsidRDefault="0012386E" w:rsidP="0012386E">
      <w:pPr>
        <w:jc w:val="center"/>
        <w:rPr>
          <w:b/>
          <w:bCs/>
          <w:sz w:val="20"/>
        </w:rPr>
      </w:pPr>
    </w:p>
    <w:tbl>
      <w:tblPr>
        <w:tblpPr w:leftFromText="180" w:rightFromText="180"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12386E" w:rsidRPr="003644E3" w:rsidTr="0012386E">
        <w:trPr>
          <w:trHeight w:val="527"/>
        </w:trPr>
        <w:tc>
          <w:tcPr>
            <w:tcW w:w="8856" w:type="dxa"/>
          </w:tcPr>
          <w:p w:rsidR="0012386E" w:rsidRPr="00343E64" w:rsidRDefault="0012386E" w:rsidP="0012386E">
            <w:pPr>
              <w:pStyle w:val="Heading1"/>
              <w:jc w:val="center"/>
              <w:rPr>
                <w:rFonts w:ascii="Times New Roman" w:hAnsi="Times New Roman"/>
                <w:b/>
                <w:bCs/>
                <w:sz w:val="16"/>
                <w:szCs w:val="16"/>
              </w:rPr>
            </w:pPr>
            <w:r w:rsidRPr="00343E64">
              <w:rPr>
                <w:rFonts w:ascii="Times New Roman" w:hAnsi="Times New Roman"/>
                <w:b/>
                <w:bCs/>
                <w:sz w:val="16"/>
                <w:szCs w:val="16"/>
              </w:rPr>
              <w:t>The purpose of this assessment is to assist students, parents, and school staff in planning an appropriate educational program for this child.</w:t>
            </w:r>
            <w:r w:rsidRPr="00343E64">
              <w:rPr>
                <w:rFonts w:ascii="Times New Roman" w:hAnsi="Times New Roman"/>
                <w:sz w:val="16"/>
                <w:szCs w:val="16"/>
              </w:rPr>
              <w:t xml:space="preserve"> </w:t>
            </w:r>
            <w:r w:rsidRPr="00343E64">
              <w:rPr>
                <w:rFonts w:ascii="Times New Roman" w:hAnsi="Times New Roman"/>
                <w:b/>
                <w:bCs/>
                <w:sz w:val="16"/>
                <w:szCs w:val="16"/>
              </w:rPr>
              <w:t>In addition, this report reflects a portion of an evaluation completed and as a result should be read in conjunction with other pertinent data available from the school files.</w:t>
            </w:r>
          </w:p>
        </w:tc>
      </w:tr>
    </w:tbl>
    <w:p w:rsidR="0012386E" w:rsidRDefault="0012386E" w:rsidP="0012386E">
      <w:pPr>
        <w:jc w:val="center"/>
        <w:rPr>
          <w:b/>
          <w:bCs/>
          <w:sz w:val="20"/>
        </w:rPr>
      </w:pPr>
    </w:p>
    <w:p w:rsidR="0012386E" w:rsidRDefault="0012386E" w:rsidP="0012386E">
      <w:pPr>
        <w:jc w:val="center"/>
      </w:pPr>
      <w:r w:rsidRPr="003644E3">
        <w:rPr>
          <w:b/>
          <w:bCs/>
          <w:sz w:val="20"/>
        </w:rPr>
        <w:t>Prior to assessment and observations, written authorization was obtained from</w:t>
      </w:r>
      <w:r>
        <w:rPr>
          <w:rStyle w:val="revfklinkgrid"/>
          <w:b/>
          <w:sz w:val="20"/>
          <w:szCs w:val="20"/>
        </w:rPr>
        <w:t xml:space="preserve"> Trina Sims</w:t>
      </w:r>
      <w:r>
        <w:rPr>
          <w:b/>
          <w:bCs/>
          <w:sz w:val="20"/>
        </w:rPr>
        <w:t>.</w:t>
      </w:r>
      <w:r w:rsidRPr="003644E3">
        <w:rPr>
          <w:b/>
          <w:bCs/>
          <w:sz w:val="20"/>
        </w:rPr>
        <w:t xml:space="preserve"> A copy of that authorization currently is on file with Portland Public School District.  A copy was given to the family.  All rights, as guaranteed by law, were also provided and reviewed.</w:t>
      </w:r>
      <w:r w:rsidRPr="003644E3">
        <w:cr/>
      </w:r>
    </w:p>
    <w:p w:rsidR="0012386E" w:rsidRPr="00CC5AD1" w:rsidRDefault="0012386E" w:rsidP="0012386E">
      <w:r w:rsidRPr="00405F49">
        <w:rPr>
          <w:rFonts w:cs="Calibri"/>
          <w:b/>
          <w:u w:val="single"/>
        </w:rPr>
        <w:t>ASSESSMENT INSTRUMENTS</w:t>
      </w:r>
      <w:r w:rsidRPr="00405F49">
        <w:t xml:space="preserve"> </w:t>
      </w:r>
    </w:p>
    <w:p w:rsidR="0012386E" w:rsidRDefault="0012386E" w:rsidP="0012386E">
      <w:pPr>
        <w:numPr>
          <w:ilvl w:val="0"/>
          <w:numId w:val="5"/>
        </w:numPr>
        <w:rPr>
          <w:rFonts w:cs="Calibri"/>
        </w:rPr>
      </w:pPr>
      <w:r>
        <w:rPr>
          <w:rFonts w:cs="Calibri"/>
        </w:rPr>
        <w:t>Observations by a School Psychologist</w:t>
      </w:r>
    </w:p>
    <w:p w:rsidR="0012386E" w:rsidRDefault="0012386E" w:rsidP="0012386E">
      <w:pPr>
        <w:numPr>
          <w:ilvl w:val="0"/>
          <w:numId w:val="5"/>
        </w:numPr>
        <w:rPr>
          <w:rFonts w:cs="Calibri"/>
        </w:rPr>
      </w:pPr>
      <w:r w:rsidRPr="00405F49">
        <w:rPr>
          <w:rFonts w:cs="Calibri"/>
        </w:rPr>
        <w:t>File review</w:t>
      </w:r>
    </w:p>
    <w:p w:rsidR="0012386E" w:rsidRDefault="0012386E" w:rsidP="0012386E">
      <w:pPr>
        <w:numPr>
          <w:ilvl w:val="0"/>
          <w:numId w:val="5"/>
        </w:numPr>
        <w:rPr>
          <w:rFonts w:cs="Calibri"/>
        </w:rPr>
      </w:pPr>
      <w:r>
        <w:rPr>
          <w:rFonts w:cs="Calibri"/>
        </w:rPr>
        <w:t xml:space="preserve">Developmental History </w:t>
      </w:r>
    </w:p>
    <w:p w:rsidR="0012386E" w:rsidRDefault="0012386E" w:rsidP="0012386E">
      <w:pPr>
        <w:numPr>
          <w:ilvl w:val="0"/>
          <w:numId w:val="5"/>
        </w:numPr>
        <w:rPr>
          <w:rFonts w:cs="Calibri"/>
        </w:rPr>
      </w:pPr>
      <w:r>
        <w:rPr>
          <w:rFonts w:cs="Calibri"/>
        </w:rPr>
        <w:t>Kaufmann Assessment Battery for Children-2</w:t>
      </w:r>
      <w:r w:rsidRPr="003418BD">
        <w:rPr>
          <w:rFonts w:cs="Calibri"/>
          <w:vertAlign w:val="superscript"/>
        </w:rPr>
        <w:t>nd</w:t>
      </w:r>
      <w:r>
        <w:rPr>
          <w:rFonts w:cs="Calibri"/>
        </w:rPr>
        <w:t xml:space="preserve"> Edition </w:t>
      </w:r>
    </w:p>
    <w:p w:rsidR="0012386E" w:rsidRPr="003418BD" w:rsidRDefault="0012386E" w:rsidP="0012386E">
      <w:pPr>
        <w:numPr>
          <w:ilvl w:val="0"/>
          <w:numId w:val="5"/>
        </w:numPr>
        <w:rPr>
          <w:rFonts w:cs="Calibri"/>
        </w:rPr>
      </w:pPr>
      <w:r>
        <w:rPr>
          <w:rFonts w:cs="Calibri"/>
        </w:rPr>
        <w:t>Conners-3</w:t>
      </w:r>
      <w:r w:rsidRPr="003418BD">
        <w:rPr>
          <w:rFonts w:cs="Calibri"/>
          <w:vertAlign w:val="superscript"/>
        </w:rPr>
        <w:t>rd</w:t>
      </w:r>
      <w:r>
        <w:rPr>
          <w:rFonts w:cs="Calibri"/>
        </w:rPr>
        <w:t xml:space="preserve"> Edition, self-report, parent, &amp; teacher checklists</w:t>
      </w:r>
    </w:p>
    <w:p w:rsidR="0012386E" w:rsidRPr="0012386E" w:rsidRDefault="0012386E" w:rsidP="0012386E">
      <w:pPr>
        <w:numPr>
          <w:ilvl w:val="0"/>
          <w:numId w:val="5"/>
        </w:numPr>
        <w:rPr>
          <w:rFonts w:cs="Calibri"/>
        </w:rPr>
      </w:pPr>
      <w:r>
        <w:rPr>
          <w:rFonts w:cs="Calibri"/>
        </w:rPr>
        <w:t>Medical Statement</w:t>
      </w:r>
    </w:p>
    <w:p w:rsidR="00B63AAC" w:rsidRPr="00F92AA3" w:rsidRDefault="00B63AAC" w:rsidP="00B63AAC">
      <w:pPr>
        <w:numPr>
          <w:ilvl w:val="0"/>
          <w:numId w:val="5"/>
        </w:numPr>
      </w:pPr>
      <w:r w:rsidRPr="00F92AA3">
        <w:rPr>
          <w:i/>
        </w:rPr>
        <w:t>See attached reports for:</w:t>
      </w:r>
      <w:r w:rsidRPr="00F92AA3">
        <w:t xml:space="preserve"> </w:t>
      </w:r>
      <w:r w:rsidRPr="00F92AA3">
        <w:rPr>
          <w:i/>
        </w:rPr>
        <w:t>Academic Assessment</w:t>
      </w:r>
    </w:p>
    <w:p w:rsidR="00A00A6D" w:rsidRPr="00F92AA3" w:rsidRDefault="00A00A6D" w:rsidP="00BE7AEA"/>
    <w:p w:rsidR="00D57A11" w:rsidRPr="00C01D22" w:rsidRDefault="00D57A11" w:rsidP="00D57A11">
      <w:pPr>
        <w:tabs>
          <w:tab w:val="left" w:pos="7380"/>
        </w:tabs>
        <w:rPr>
          <w:b/>
          <w:u w:val="single"/>
        </w:rPr>
      </w:pPr>
      <w:r w:rsidRPr="00C01D22">
        <w:rPr>
          <w:b/>
          <w:u w:val="single"/>
        </w:rPr>
        <w:t>REASON FOR REFERRAL &amp; CURRENT CONCERNS</w:t>
      </w:r>
    </w:p>
    <w:p w:rsidR="00D57A11" w:rsidRDefault="00D57A11" w:rsidP="00D57A11">
      <w:pPr>
        <w:tabs>
          <w:tab w:val="left" w:pos="720"/>
        </w:tabs>
      </w:pPr>
      <w:r>
        <w:t>Ny-Dir</w:t>
      </w:r>
      <w:r w:rsidRPr="00C01D22">
        <w:t xml:space="preserve"> was referred for a Special Education evaluation to determine if h</w:t>
      </w:r>
      <w:r>
        <w:t>e qualifies as a student with an Other Health Impairment.</w:t>
      </w:r>
      <w:r w:rsidRPr="00C01D22">
        <w:t xml:space="preserve"> Current reports and a records review indicate ongoing concern with </w:t>
      </w:r>
      <w:r>
        <w:t>Ny-Dir’s</w:t>
      </w:r>
      <w:r w:rsidRPr="00C01D22">
        <w:t xml:space="preserve"> skill developmental in the areas of reading, writing, and mathematics</w:t>
      </w:r>
      <w:r w:rsidR="00805CF9">
        <w:t>, as well as behavioral challenges impeding participation in class</w:t>
      </w:r>
      <w:r w:rsidRPr="00C01D22">
        <w:t xml:space="preserve">. </w:t>
      </w:r>
      <w:r w:rsidRPr="00C01D22">
        <w:rPr>
          <w:color w:val="000000"/>
        </w:rPr>
        <w:t xml:space="preserve">Interventions attempted over the last </w:t>
      </w:r>
      <w:r>
        <w:rPr>
          <w:color w:val="000000"/>
        </w:rPr>
        <w:t>several</w:t>
      </w:r>
      <w:r w:rsidRPr="00C01D22">
        <w:rPr>
          <w:color w:val="000000"/>
        </w:rPr>
        <w:t xml:space="preserve"> years to increase his success a</w:t>
      </w:r>
      <w:r>
        <w:rPr>
          <w:color w:val="000000"/>
        </w:rPr>
        <w:t xml:space="preserve">t school have included </w:t>
      </w:r>
      <w:r w:rsidRPr="00C01D22">
        <w:rPr>
          <w:color w:val="000000"/>
        </w:rPr>
        <w:t>after school tutoring</w:t>
      </w:r>
      <w:r>
        <w:rPr>
          <w:color w:val="000000"/>
        </w:rPr>
        <w:t xml:space="preserve"> through athletics</w:t>
      </w:r>
      <w:r w:rsidRPr="00C01D22">
        <w:rPr>
          <w:color w:val="000000"/>
        </w:rPr>
        <w:t xml:space="preserve">, meetings with </w:t>
      </w:r>
      <w:r>
        <w:rPr>
          <w:color w:val="000000"/>
        </w:rPr>
        <w:t xml:space="preserve">Ny-Dir’s </w:t>
      </w:r>
      <w:r w:rsidRPr="00C01D22">
        <w:rPr>
          <w:color w:val="000000"/>
        </w:rPr>
        <w:t xml:space="preserve">mother, </w:t>
      </w:r>
      <w:r w:rsidRPr="00C01D22">
        <w:t>one-on-one check-</w:t>
      </w:r>
      <w:r>
        <w:t>ins</w:t>
      </w:r>
      <w:r w:rsidRPr="00C01D22">
        <w:t>,</w:t>
      </w:r>
      <w:r>
        <w:t xml:space="preserve"> a Student Success Plan involvin</w:t>
      </w:r>
      <w:r w:rsidR="003C0091">
        <w:t>g staff and outside agencies</w:t>
      </w:r>
      <w:r>
        <w:t xml:space="preserve">, an Academic Lab class, </w:t>
      </w:r>
      <w:r w:rsidRPr="00C01D22">
        <w:t>shortened assignments, heavily scaffolded assignments, relying on measuring only the essential skills while attempting to get verbal responses from him</w:t>
      </w:r>
      <w:r w:rsidRPr="00C01D22">
        <w:rPr>
          <w:color w:val="000000"/>
        </w:rPr>
        <w:t xml:space="preserve">, and </w:t>
      </w:r>
      <w:r w:rsidR="003C0091">
        <w:rPr>
          <w:color w:val="000000"/>
        </w:rPr>
        <w:t>an Academic Support clas</w:t>
      </w:r>
      <w:r w:rsidRPr="00C01D22">
        <w:rPr>
          <w:color w:val="000000"/>
        </w:rPr>
        <w:t xml:space="preserve">s to provide additional support </w:t>
      </w:r>
      <w:r w:rsidR="003C0091">
        <w:rPr>
          <w:color w:val="000000"/>
        </w:rPr>
        <w:t>in skill building and assignment completion</w:t>
      </w:r>
      <w:r w:rsidRPr="00C01D22">
        <w:rPr>
          <w:color w:val="000000"/>
        </w:rPr>
        <w:t xml:space="preserve">. </w:t>
      </w:r>
      <w:r>
        <w:t>After little improvement was observed, coupled with a medical stateme</w:t>
      </w:r>
      <w:r w:rsidR="003C0091">
        <w:t>nt completed by Ny-Dir’s physician</w:t>
      </w:r>
      <w:r>
        <w:t xml:space="preserve"> the Roosevelt team determined a comprehensive Pscyho-educational evaluation was warranted.  </w:t>
      </w:r>
    </w:p>
    <w:p w:rsidR="003C0091" w:rsidRDefault="003C0091" w:rsidP="00D57A11">
      <w:pPr>
        <w:tabs>
          <w:tab w:val="left" w:pos="720"/>
        </w:tabs>
      </w:pPr>
    </w:p>
    <w:p w:rsidR="003C0091" w:rsidRPr="00D57A11" w:rsidRDefault="003C0091" w:rsidP="00D57A11">
      <w:pPr>
        <w:tabs>
          <w:tab w:val="left" w:pos="720"/>
        </w:tabs>
      </w:pPr>
    </w:p>
    <w:p w:rsidR="00A00A6D" w:rsidRPr="00F92AA3" w:rsidRDefault="00A00A6D" w:rsidP="00A00A6D">
      <w:r w:rsidRPr="00F92AA3">
        <w:rPr>
          <w:b/>
          <w:u w:val="single"/>
        </w:rPr>
        <w:t>BACKGROUND INFORMATION</w:t>
      </w:r>
    </w:p>
    <w:p w:rsidR="00A00A6D" w:rsidRPr="00F92AA3" w:rsidRDefault="0012386E" w:rsidP="00A00A6D">
      <w:pPr>
        <w:tabs>
          <w:tab w:val="left" w:pos="720"/>
        </w:tabs>
      </w:pPr>
      <w:r>
        <w:t>Ny-Dir</w:t>
      </w:r>
      <w:r w:rsidR="005D5E52" w:rsidRPr="00F92AA3">
        <w:t>,</w:t>
      </w:r>
      <w:r w:rsidR="00BE7AEA" w:rsidRPr="00F92AA3">
        <w:t xml:space="preserve"> a</w:t>
      </w:r>
      <w:r>
        <w:t xml:space="preserve"> 16</w:t>
      </w:r>
      <w:r w:rsidR="00BE7AEA" w:rsidRPr="00F92AA3">
        <w:t xml:space="preserve">-year-old </w:t>
      </w:r>
      <w:r>
        <w:t>junior</w:t>
      </w:r>
      <w:r w:rsidR="005D5E52" w:rsidRPr="00F92AA3">
        <w:t xml:space="preserve"> </w:t>
      </w:r>
      <w:r w:rsidR="00A00A6D" w:rsidRPr="00F92AA3">
        <w:t>at Roosevelt High School, was referred for a</w:t>
      </w:r>
      <w:r w:rsidR="005D5E52" w:rsidRPr="00F92AA3">
        <w:t xml:space="preserve">n initial </w:t>
      </w:r>
      <w:r w:rsidR="00A00A6D" w:rsidRPr="00F92AA3">
        <w:t xml:space="preserve">evaluation to assist </w:t>
      </w:r>
      <w:r w:rsidR="005D5E52" w:rsidRPr="00F92AA3">
        <w:t xml:space="preserve">his </w:t>
      </w:r>
      <w:r>
        <w:t>mother</w:t>
      </w:r>
      <w:r w:rsidR="00A00A6D" w:rsidRPr="00F92AA3">
        <w:t xml:space="preserve"> a</w:t>
      </w:r>
      <w:r w:rsidR="00BE7AEA" w:rsidRPr="00F92AA3">
        <w:t xml:space="preserve">nd school staff in determining </w:t>
      </w:r>
      <w:r w:rsidR="005D5E52" w:rsidRPr="00F92AA3">
        <w:t>his</w:t>
      </w:r>
      <w:r w:rsidR="00A00A6D" w:rsidRPr="00F92AA3">
        <w:t xml:space="preserve"> current level of functioning, poss</w:t>
      </w:r>
      <w:r w:rsidR="00BE7AEA" w:rsidRPr="00F92AA3">
        <w:t>ible eligibility for Special E</w:t>
      </w:r>
      <w:r w:rsidR="00A00A6D" w:rsidRPr="00F92AA3">
        <w:t>ducation support services under the IDEA in the state of Oregon, and to assist in</w:t>
      </w:r>
      <w:r w:rsidR="00BE7AEA" w:rsidRPr="00F92AA3">
        <w:t xml:space="preserve"> educational program planning. </w:t>
      </w:r>
    </w:p>
    <w:p w:rsidR="000D0767" w:rsidRDefault="000D0767" w:rsidP="00A00A6D">
      <w:pPr>
        <w:tabs>
          <w:tab w:val="left" w:pos="720"/>
        </w:tabs>
      </w:pPr>
    </w:p>
    <w:p w:rsidR="00212E9B" w:rsidRPr="00F92AA3" w:rsidRDefault="008E7DDC" w:rsidP="00D84A6D">
      <w:pPr>
        <w:tabs>
          <w:tab w:val="left" w:pos="720"/>
        </w:tabs>
      </w:pPr>
      <w:r w:rsidRPr="00F92AA3">
        <w:rPr>
          <w:b/>
        </w:rPr>
        <w:t xml:space="preserve">Developmental History: </w:t>
      </w:r>
      <w:r w:rsidR="005F4CAE">
        <w:t xml:space="preserve">Developmental history was acquired through Trina Sims, Ny-Dir’s mother, and a report written by Hillary Demary, dated 4/8/2015. </w:t>
      </w:r>
      <w:r w:rsidR="00D84A6D">
        <w:t xml:space="preserve">Ny-Dir </w:t>
      </w:r>
      <w:r w:rsidR="00212E9B" w:rsidRPr="00F92AA3">
        <w:t xml:space="preserve">was carried full-term, </w:t>
      </w:r>
      <w:r w:rsidR="003C0091">
        <w:t xml:space="preserve">with no complications.  There is </w:t>
      </w:r>
      <w:r w:rsidR="00D84A6D">
        <w:t>no reported use</w:t>
      </w:r>
      <w:r w:rsidR="003C0091">
        <w:t xml:space="preserve"> of</w:t>
      </w:r>
      <w:r w:rsidR="00D84A6D">
        <w:t xml:space="preserve"> drugs or alcohol during the pregnancy.  Ny-Dir </w:t>
      </w:r>
      <w:r w:rsidR="005F4CAE">
        <w:t>weighed</w:t>
      </w:r>
      <w:r w:rsidR="00D84A6D">
        <w:t xml:space="preserve"> around 7lbs at birth.  He was</w:t>
      </w:r>
      <w:r w:rsidR="00212E9B" w:rsidRPr="00F92AA3">
        <w:t xml:space="preserve"> delivered</w:t>
      </w:r>
      <w:r w:rsidR="00D84A6D">
        <w:t xml:space="preserve"> via C-section, and his mother did lose a lot</w:t>
      </w:r>
      <w:r w:rsidR="003C0091">
        <w:t xml:space="preserve"> of blood during the delivery.</w:t>
      </w:r>
      <w:r w:rsidR="00212E9B" w:rsidRPr="00F92AA3">
        <w:t xml:space="preserve">  </w:t>
      </w:r>
      <w:r w:rsidR="00D84A6D">
        <w:t>Ny-Dir reportedly</w:t>
      </w:r>
      <w:r w:rsidR="00F26ED8" w:rsidRPr="00F92AA3">
        <w:t xml:space="preserve"> met all developmental milestones within an average age of expectation, including toilet training, speaking, and walking. </w:t>
      </w:r>
      <w:r w:rsidR="003C0091">
        <w:t xml:space="preserve">At the age of </w:t>
      </w:r>
      <w:r w:rsidR="005F4CAE">
        <w:t>five</w:t>
      </w:r>
      <w:r w:rsidR="003C0091">
        <w:t xml:space="preserve"> Ny-Dir was hit by a car, resulting in a broken leg, and at the age of 8 he required stitches after falling out of a tree.  No addition</w:t>
      </w:r>
      <w:r w:rsidR="003C64C2">
        <w:t>al</w:t>
      </w:r>
      <w:r w:rsidR="003C0091">
        <w:t xml:space="preserve"> traumatic events are reported.  </w:t>
      </w:r>
      <w:r w:rsidR="005F4CAE">
        <w:t>Around 3</w:t>
      </w:r>
      <w:r w:rsidR="005F4CAE" w:rsidRPr="005F4CAE">
        <w:rPr>
          <w:vertAlign w:val="superscript"/>
        </w:rPr>
        <w:t>rd</w:t>
      </w:r>
      <w:r w:rsidR="005F4CAE">
        <w:t xml:space="preserve"> grade Ny-Dir began displaying some behavioral challenges, including having trouble keeping his hands to himself, and talking/being disruptive in class.  In 8</w:t>
      </w:r>
      <w:r w:rsidR="005F4CAE" w:rsidRPr="005F4CAE">
        <w:rPr>
          <w:vertAlign w:val="superscript"/>
        </w:rPr>
        <w:t>th</w:t>
      </w:r>
      <w:r w:rsidR="005F4CAE">
        <w:t xml:space="preserve"> grade Ny-Dir was diagnosed with ADHD.  Ny-Dir has been in and out of different living arrangements, </w:t>
      </w:r>
      <w:r w:rsidR="007C698D">
        <w:t xml:space="preserve">including foster care, </w:t>
      </w:r>
      <w:r w:rsidR="00796E1E">
        <w:t xml:space="preserve">and an interim home placement that supported his attendance at Roosevelt.  </w:t>
      </w:r>
      <w:r w:rsidR="00805CF9">
        <w:t xml:space="preserve">Ny-Dir is currently back living with his mother. </w:t>
      </w:r>
    </w:p>
    <w:p w:rsidR="008E7DDC" w:rsidRPr="00F92AA3" w:rsidRDefault="008E7DDC" w:rsidP="00A00A6D">
      <w:pPr>
        <w:tabs>
          <w:tab w:val="left" w:pos="720"/>
        </w:tabs>
      </w:pPr>
    </w:p>
    <w:p w:rsidR="00C5152E" w:rsidRPr="00D72037" w:rsidRDefault="00A00A6D" w:rsidP="00C5152E">
      <w:pPr>
        <w:tabs>
          <w:tab w:val="left" w:pos="720"/>
        </w:tabs>
      </w:pPr>
      <w:r w:rsidRPr="00D72037">
        <w:rPr>
          <w:b/>
        </w:rPr>
        <w:t>School History</w:t>
      </w:r>
      <w:r w:rsidR="00BE7AEA" w:rsidRPr="00D72037">
        <w:t xml:space="preserve">: </w:t>
      </w:r>
      <w:r w:rsidR="005540FC" w:rsidRPr="00D72037">
        <w:t>Ny-Dir started school as a 1</w:t>
      </w:r>
      <w:r w:rsidR="005540FC" w:rsidRPr="00D72037">
        <w:rPr>
          <w:vertAlign w:val="superscript"/>
        </w:rPr>
        <w:t>st</w:t>
      </w:r>
      <w:r w:rsidR="005540FC" w:rsidRPr="00D72037">
        <w:t xml:space="preserve"> grade student at Rosa Parks Elementary School.  He remained there through 5</w:t>
      </w:r>
      <w:r w:rsidR="005540FC" w:rsidRPr="00D72037">
        <w:rPr>
          <w:vertAlign w:val="superscript"/>
        </w:rPr>
        <w:t>th</w:t>
      </w:r>
      <w:r w:rsidR="005540FC" w:rsidRPr="00D72037">
        <w:t xml:space="preserve"> grade.  As a 6</w:t>
      </w:r>
      <w:r w:rsidR="005540FC" w:rsidRPr="00D72037">
        <w:rPr>
          <w:vertAlign w:val="superscript"/>
        </w:rPr>
        <w:t>th</w:t>
      </w:r>
      <w:r w:rsidR="005540FC" w:rsidRPr="00D72037">
        <w:t xml:space="preserve"> g</w:t>
      </w:r>
      <w:r w:rsidR="002F0E72" w:rsidRPr="00D72037">
        <w:t>rade student he</w:t>
      </w:r>
      <w:r w:rsidR="00D72037" w:rsidRPr="00D72037">
        <w:t xml:space="preserve"> reportedly attended Robert Gray Middle School in Seattle, Washington</w:t>
      </w:r>
      <w:r w:rsidR="002F0E72" w:rsidRPr="00D72037">
        <w:t>.  In November of his 7</w:t>
      </w:r>
      <w:r w:rsidR="002F0E72" w:rsidRPr="00D72037">
        <w:rPr>
          <w:vertAlign w:val="superscript"/>
        </w:rPr>
        <w:t>th</w:t>
      </w:r>
      <w:r w:rsidR="002F0E72" w:rsidRPr="00D72037">
        <w:t xml:space="preserve"> grade year Ny-Dir </w:t>
      </w:r>
      <w:r w:rsidR="00805CF9">
        <w:t>registered at</w:t>
      </w:r>
      <w:r w:rsidR="002F0E72" w:rsidRPr="00D72037">
        <w:t xml:space="preserve"> George Middle School.  He remained there through the November of his 8</w:t>
      </w:r>
      <w:r w:rsidR="002F0E72" w:rsidRPr="00D72037">
        <w:rPr>
          <w:vertAlign w:val="superscript"/>
        </w:rPr>
        <w:t>th</w:t>
      </w:r>
      <w:r w:rsidR="002F0E72" w:rsidRPr="00D72037">
        <w:t xml:space="preserve"> </w:t>
      </w:r>
      <w:r w:rsidR="005457A6" w:rsidRPr="00D72037">
        <w:t xml:space="preserve">grade.  At that time he </w:t>
      </w:r>
      <w:r w:rsidR="002E189E" w:rsidRPr="00D72037">
        <w:t>transitioned</w:t>
      </w:r>
      <w:r w:rsidR="00D72037" w:rsidRPr="00D72037">
        <w:t xml:space="preserve"> to Floyd Light Middle School in the David Douglas School District</w:t>
      </w:r>
      <w:r w:rsidR="005457A6" w:rsidRPr="00D72037">
        <w:t xml:space="preserve">. </w:t>
      </w:r>
      <w:r w:rsidR="00D72037" w:rsidRPr="00D72037">
        <w:t>He remained there until</w:t>
      </w:r>
      <w:r w:rsidR="005457A6" w:rsidRPr="00D72037">
        <w:t xml:space="preserve"> the winter of his </w:t>
      </w:r>
      <w:r w:rsidR="003C64C2" w:rsidRPr="00D72037">
        <w:t>9</w:t>
      </w:r>
      <w:r w:rsidR="003C64C2" w:rsidRPr="00D72037">
        <w:rPr>
          <w:vertAlign w:val="superscript"/>
        </w:rPr>
        <w:t>th</w:t>
      </w:r>
      <w:r w:rsidR="003C64C2" w:rsidRPr="00D72037">
        <w:t xml:space="preserve"> grade year</w:t>
      </w:r>
      <w:r w:rsidR="00D72037" w:rsidRPr="00D72037">
        <w:t xml:space="preserve"> when</w:t>
      </w:r>
      <w:r w:rsidR="003C64C2" w:rsidRPr="00D72037">
        <w:t xml:space="preserve"> </w:t>
      </w:r>
      <w:r w:rsidR="00805CF9">
        <w:t>he</w:t>
      </w:r>
      <w:r w:rsidR="003C64C2" w:rsidRPr="00D72037">
        <w:t xml:space="preserve"> enrolled at Roosevelt High School.  He has remained here since.  </w:t>
      </w:r>
    </w:p>
    <w:p w:rsidR="00C5152E" w:rsidRPr="00D4517D" w:rsidRDefault="00C5152E" w:rsidP="00C5152E">
      <w:pPr>
        <w:tabs>
          <w:tab w:val="left" w:pos="720"/>
        </w:tabs>
        <w:rPr>
          <w:color w:val="FF0000"/>
        </w:rPr>
      </w:pPr>
    </w:p>
    <w:p w:rsidR="003C64C2" w:rsidRDefault="008E7DDC" w:rsidP="00A00A6D">
      <w:pPr>
        <w:tabs>
          <w:tab w:val="left" w:pos="720"/>
        </w:tabs>
      </w:pPr>
      <w:r w:rsidRPr="00F92AA3">
        <w:t xml:space="preserve">A records review indicates that </w:t>
      </w:r>
      <w:r w:rsidR="008F167E">
        <w:t>Ny-Dir</w:t>
      </w:r>
      <w:r w:rsidRPr="00F92AA3">
        <w:t xml:space="preserve"> received predominantly F, D, and C marks throughout middle s</w:t>
      </w:r>
      <w:r w:rsidR="00A32088">
        <w:t xml:space="preserve">chool.  </w:t>
      </w:r>
      <w:r w:rsidR="008F167E">
        <w:t>Ny-Dir currently has</w:t>
      </w:r>
      <w:r w:rsidR="0053401B" w:rsidRPr="00F92AA3">
        <w:t xml:space="preserve"> one </w:t>
      </w:r>
      <w:r w:rsidR="00DD672A">
        <w:t>B</w:t>
      </w:r>
      <w:r w:rsidR="0053401B" w:rsidRPr="00F92AA3">
        <w:t xml:space="preserve"> (</w:t>
      </w:r>
      <w:r w:rsidR="00DD672A">
        <w:t>Environmental Science</w:t>
      </w:r>
      <w:r w:rsidR="0053401B" w:rsidRPr="00F92AA3">
        <w:t xml:space="preserve">), </w:t>
      </w:r>
      <w:r w:rsidR="00DD672A">
        <w:t>four C</w:t>
      </w:r>
      <w:r w:rsidR="0053401B" w:rsidRPr="00F92AA3">
        <w:t>’s (</w:t>
      </w:r>
      <w:r w:rsidR="00DD672A">
        <w:t>Weight Training, Geometry, Academic Lab, Academic Support</w:t>
      </w:r>
      <w:r w:rsidR="0053401B" w:rsidRPr="00F92AA3">
        <w:t xml:space="preserve">), and </w:t>
      </w:r>
      <w:r w:rsidR="00DD672A">
        <w:t>3</w:t>
      </w:r>
      <w:r w:rsidR="0053401B" w:rsidRPr="00F92AA3">
        <w:t xml:space="preserve"> F’s (</w:t>
      </w:r>
      <w:r w:rsidR="00DD672A">
        <w:t xml:space="preserve">Spanish, </w:t>
      </w:r>
      <w:r w:rsidR="0053401B" w:rsidRPr="00F92AA3">
        <w:t xml:space="preserve">English, US </w:t>
      </w:r>
      <w:r w:rsidR="00DD672A">
        <w:t>Cultural Studies</w:t>
      </w:r>
      <w:r w:rsidR="0053401B" w:rsidRPr="00F92AA3">
        <w:t xml:space="preserve">).  </w:t>
      </w:r>
      <w:r w:rsidR="008F167E">
        <w:t>As a 11</w:t>
      </w:r>
      <w:r w:rsidR="005D5E52" w:rsidRPr="00F92AA3">
        <w:rPr>
          <w:vertAlign w:val="superscript"/>
        </w:rPr>
        <w:t>th</w:t>
      </w:r>
      <w:r w:rsidR="005D5E52" w:rsidRPr="00F92AA3">
        <w:t xml:space="preserve"> grade student </w:t>
      </w:r>
      <w:r w:rsidR="008F167E">
        <w:t xml:space="preserve">Ny-Dir </w:t>
      </w:r>
      <w:r w:rsidR="00A00A6D" w:rsidRPr="00F92AA3">
        <w:t xml:space="preserve">has earned a total of </w:t>
      </w:r>
      <w:r w:rsidR="008F167E">
        <w:t>7</w:t>
      </w:r>
      <w:r w:rsidR="0053401B" w:rsidRPr="00F92AA3">
        <w:t>.5</w:t>
      </w:r>
      <w:r w:rsidR="00A00A6D" w:rsidRPr="00F92AA3">
        <w:t xml:space="preserve"> out of the 24 credits needed in specific content areas to graduate with a standard dip</w:t>
      </w:r>
      <w:r w:rsidR="0053401B" w:rsidRPr="00F92AA3">
        <w:t xml:space="preserve">loma.  </w:t>
      </w:r>
      <w:r w:rsidR="00DD672A">
        <w:t>Credit areas of greatest concern include 4.0 credits in Language Arts and 2.5 credits in Mathematics.  Ny-Dir</w:t>
      </w:r>
      <w:r w:rsidR="00A00A6D" w:rsidRPr="00F92AA3">
        <w:t xml:space="preserve"> currently has a GPA of</w:t>
      </w:r>
      <w:r w:rsidR="008F167E">
        <w:t xml:space="preserve"> 1.069</w:t>
      </w:r>
      <w:r w:rsidR="00A00A6D" w:rsidRPr="00F92AA3">
        <w:t xml:space="preserve">.  </w:t>
      </w:r>
    </w:p>
    <w:p w:rsidR="00E31D84" w:rsidRDefault="00E31D84" w:rsidP="00E31D84">
      <w:pPr>
        <w:tabs>
          <w:tab w:val="left" w:pos="720"/>
        </w:tabs>
        <w:rPr>
          <w:b/>
        </w:rPr>
      </w:pPr>
    </w:p>
    <w:p w:rsidR="00805CF9" w:rsidRPr="00F92AA3" w:rsidRDefault="00805CF9" w:rsidP="00805CF9">
      <w:pPr>
        <w:tabs>
          <w:tab w:val="left" w:pos="720"/>
        </w:tabs>
      </w:pPr>
      <w:r w:rsidRPr="00F92AA3">
        <w:rPr>
          <w:b/>
        </w:rPr>
        <w:t>Attendance History:</w:t>
      </w:r>
      <w:r w:rsidRPr="00F92AA3">
        <w:t xml:space="preserve"> Below is attendance history for the last five years.  </w:t>
      </w:r>
    </w:p>
    <w:p w:rsidR="00805CF9" w:rsidRPr="00F92AA3" w:rsidRDefault="00805CF9" w:rsidP="00805CF9">
      <w:pPr>
        <w:tabs>
          <w:tab w:val="left" w:pos="72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632"/>
      </w:tblGrid>
      <w:tr w:rsidR="00805CF9" w:rsidRPr="00F92AA3" w:rsidTr="00805CF9">
        <w:trPr>
          <w:trHeight w:val="276"/>
          <w:jc w:val="center"/>
        </w:trPr>
        <w:tc>
          <w:tcPr>
            <w:tcW w:w="1867" w:type="dxa"/>
            <w:shd w:val="pct15" w:color="auto" w:fill="auto"/>
            <w:vAlign w:val="center"/>
          </w:tcPr>
          <w:p w:rsidR="00805CF9" w:rsidRPr="00F92AA3" w:rsidRDefault="00805CF9" w:rsidP="00805CF9">
            <w:pPr>
              <w:tabs>
                <w:tab w:val="left" w:pos="720"/>
              </w:tabs>
              <w:jc w:val="center"/>
              <w:rPr>
                <w:b/>
              </w:rPr>
            </w:pPr>
            <w:r w:rsidRPr="00F92AA3">
              <w:rPr>
                <w:b/>
              </w:rPr>
              <w:t>School Year</w:t>
            </w:r>
          </w:p>
        </w:tc>
        <w:tc>
          <w:tcPr>
            <w:tcW w:w="1632" w:type="dxa"/>
            <w:shd w:val="pct15" w:color="auto" w:fill="auto"/>
            <w:vAlign w:val="center"/>
          </w:tcPr>
          <w:p w:rsidR="00805CF9" w:rsidRPr="00F92AA3" w:rsidRDefault="00805CF9" w:rsidP="00805CF9">
            <w:pPr>
              <w:tabs>
                <w:tab w:val="left" w:pos="720"/>
              </w:tabs>
              <w:jc w:val="center"/>
              <w:rPr>
                <w:b/>
              </w:rPr>
            </w:pPr>
            <w:r w:rsidRPr="00F92AA3">
              <w:rPr>
                <w:b/>
              </w:rPr>
              <w:t>% Present</w:t>
            </w:r>
          </w:p>
        </w:tc>
      </w:tr>
      <w:tr w:rsidR="00805CF9" w:rsidRPr="00F92AA3" w:rsidTr="00805CF9">
        <w:trPr>
          <w:trHeight w:val="276"/>
          <w:jc w:val="center"/>
        </w:trPr>
        <w:tc>
          <w:tcPr>
            <w:tcW w:w="1867" w:type="dxa"/>
            <w:shd w:val="clear" w:color="auto" w:fill="auto"/>
            <w:vAlign w:val="center"/>
          </w:tcPr>
          <w:p w:rsidR="00805CF9" w:rsidRPr="00F92AA3" w:rsidRDefault="00805CF9" w:rsidP="00805CF9">
            <w:pPr>
              <w:tabs>
                <w:tab w:val="left" w:pos="720"/>
              </w:tabs>
              <w:jc w:val="center"/>
            </w:pPr>
            <w:r>
              <w:t>2015-2016</w:t>
            </w:r>
          </w:p>
        </w:tc>
        <w:tc>
          <w:tcPr>
            <w:tcW w:w="1632" w:type="dxa"/>
            <w:shd w:val="clear" w:color="auto" w:fill="auto"/>
            <w:vAlign w:val="center"/>
          </w:tcPr>
          <w:p w:rsidR="00805CF9" w:rsidRPr="00F92AA3" w:rsidRDefault="00805CF9" w:rsidP="00805CF9">
            <w:pPr>
              <w:tabs>
                <w:tab w:val="left" w:pos="720"/>
              </w:tabs>
              <w:jc w:val="center"/>
            </w:pPr>
            <w:r>
              <w:t>9</w:t>
            </w:r>
            <w:r w:rsidRPr="00F92AA3">
              <w:t>2%</w:t>
            </w:r>
          </w:p>
        </w:tc>
      </w:tr>
      <w:tr w:rsidR="00805CF9" w:rsidRPr="00F92AA3" w:rsidTr="00805CF9">
        <w:trPr>
          <w:trHeight w:val="276"/>
          <w:jc w:val="center"/>
        </w:trPr>
        <w:tc>
          <w:tcPr>
            <w:tcW w:w="1867" w:type="dxa"/>
            <w:shd w:val="clear" w:color="auto" w:fill="auto"/>
            <w:vAlign w:val="center"/>
          </w:tcPr>
          <w:p w:rsidR="00805CF9" w:rsidRPr="00F92AA3" w:rsidRDefault="00805CF9" w:rsidP="00805CF9">
            <w:pPr>
              <w:tabs>
                <w:tab w:val="left" w:pos="720"/>
              </w:tabs>
              <w:jc w:val="center"/>
            </w:pPr>
            <w:r w:rsidRPr="00F92AA3">
              <w:t>2014-2015</w:t>
            </w:r>
          </w:p>
        </w:tc>
        <w:tc>
          <w:tcPr>
            <w:tcW w:w="1632" w:type="dxa"/>
            <w:shd w:val="clear" w:color="auto" w:fill="auto"/>
            <w:vAlign w:val="center"/>
          </w:tcPr>
          <w:p w:rsidR="00805CF9" w:rsidRPr="00F92AA3" w:rsidRDefault="00805CF9" w:rsidP="00805CF9">
            <w:pPr>
              <w:tabs>
                <w:tab w:val="left" w:pos="720"/>
              </w:tabs>
              <w:jc w:val="center"/>
            </w:pPr>
            <w:r>
              <w:t>88%</w:t>
            </w:r>
          </w:p>
        </w:tc>
      </w:tr>
      <w:tr w:rsidR="00805CF9" w:rsidRPr="00F92AA3" w:rsidTr="00805CF9">
        <w:trPr>
          <w:trHeight w:val="276"/>
          <w:jc w:val="center"/>
        </w:trPr>
        <w:tc>
          <w:tcPr>
            <w:tcW w:w="1867" w:type="dxa"/>
            <w:shd w:val="clear" w:color="auto" w:fill="auto"/>
            <w:vAlign w:val="center"/>
          </w:tcPr>
          <w:p w:rsidR="00805CF9" w:rsidRPr="00F92AA3" w:rsidRDefault="00805CF9" w:rsidP="00805CF9">
            <w:pPr>
              <w:tabs>
                <w:tab w:val="left" w:pos="720"/>
              </w:tabs>
              <w:jc w:val="center"/>
            </w:pPr>
            <w:r w:rsidRPr="00F92AA3">
              <w:t>2013-2014</w:t>
            </w:r>
            <w:r>
              <w:t xml:space="preserve"> </w:t>
            </w:r>
          </w:p>
        </w:tc>
        <w:tc>
          <w:tcPr>
            <w:tcW w:w="1632" w:type="dxa"/>
            <w:shd w:val="clear" w:color="auto" w:fill="auto"/>
            <w:vAlign w:val="center"/>
          </w:tcPr>
          <w:p w:rsidR="00805CF9" w:rsidRPr="00F92AA3" w:rsidRDefault="00805CF9" w:rsidP="00805CF9">
            <w:pPr>
              <w:tabs>
                <w:tab w:val="left" w:pos="720"/>
              </w:tabs>
              <w:jc w:val="center"/>
            </w:pPr>
            <w:r>
              <w:t>92</w:t>
            </w:r>
            <w:r w:rsidRPr="00F92AA3">
              <w:t>%</w:t>
            </w:r>
          </w:p>
        </w:tc>
      </w:tr>
      <w:tr w:rsidR="00805CF9" w:rsidRPr="00F92AA3" w:rsidTr="00805CF9">
        <w:trPr>
          <w:trHeight w:val="276"/>
          <w:jc w:val="center"/>
        </w:trPr>
        <w:tc>
          <w:tcPr>
            <w:tcW w:w="1867" w:type="dxa"/>
            <w:shd w:val="clear" w:color="auto" w:fill="auto"/>
            <w:vAlign w:val="center"/>
          </w:tcPr>
          <w:p w:rsidR="00805CF9" w:rsidRPr="00F92AA3" w:rsidRDefault="00805CF9" w:rsidP="00805CF9">
            <w:pPr>
              <w:tabs>
                <w:tab w:val="left" w:pos="720"/>
              </w:tabs>
              <w:jc w:val="center"/>
            </w:pPr>
            <w:r w:rsidRPr="00F92AA3">
              <w:t>2012-2013</w:t>
            </w:r>
          </w:p>
        </w:tc>
        <w:tc>
          <w:tcPr>
            <w:tcW w:w="1632" w:type="dxa"/>
            <w:shd w:val="clear" w:color="auto" w:fill="auto"/>
            <w:vAlign w:val="center"/>
          </w:tcPr>
          <w:p w:rsidR="00805CF9" w:rsidRPr="00F92AA3" w:rsidRDefault="00805CF9" w:rsidP="00805CF9">
            <w:pPr>
              <w:tabs>
                <w:tab w:val="left" w:pos="720"/>
              </w:tabs>
              <w:jc w:val="center"/>
            </w:pPr>
            <w:r>
              <w:t>90</w:t>
            </w:r>
            <w:r w:rsidRPr="00F92AA3">
              <w:t>%</w:t>
            </w:r>
          </w:p>
        </w:tc>
      </w:tr>
      <w:tr w:rsidR="00805CF9" w:rsidRPr="00F92AA3" w:rsidTr="00805CF9">
        <w:trPr>
          <w:trHeight w:val="276"/>
          <w:jc w:val="center"/>
        </w:trPr>
        <w:tc>
          <w:tcPr>
            <w:tcW w:w="1867" w:type="dxa"/>
            <w:shd w:val="clear" w:color="auto" w:fill="auto"/>
            <w:vAlign w:val="center"/>
          </w:tcPr>
          <w:p w:rsidR="00805CF9" w:rsidRPr="00F92AA3" w:rsidRDefault="00805CF9" w:rsidP="00805CF9">
            <w:pPr>
              <w:tabs>
                <w:tab w:val="left" w:pos="720"/>
              </w:tabs>
              <w:jc w:val="center"/>
            </w:pPr>
            <w:r w:rsidRPr="00F92AA3">
              <w:t>2011-2012</w:t>
            </w:r>
          </w:p>
        </w:tc>
        <w:tc>
          <w:tcPr>
            <w:tcW w:w="1632" w:type="dxa"/>
            <w:shd w:val="clear" w:color="auto" w:fill="auto"/>
            <w:vAlign w:val="center"/>
          </w:tcPr>
          <w:p w:rsidR="00805CF9" w:rsidRPr="00F92AA3" w:rsidRDefault="00805CF9" w:rsidP="00805CF9">
            <w:pPr>
              <w:tabs>
                <w:tab w:val="left" w:pos="720"/>
              </w:tabs>
              <w:jc w:val="center"/>
            </w:pPr>
            <w:r>
              <w:t>95</w:t>
            </w:r>
            <w:r w:rsidRPr="00F92AA3">
              <w:t>%</w:t>
            </w:r>
          </w:p>
        </w:tc>
      </w:tr>
    </w:tbl>
    <w:p w:rsidR="00805CF9" w:rsidRDefault="00805CF9" w:rsidP="00805CF9">
      <w:pPr>
        <w:tabs>
          <w:tab w:val="left" w:pos="720"/>
        </w:tabs>
        <w:rPr>
          <w:b/>
        </w:rPr>
      </w:pPr>
    </w:p>
    <w:p w:rsidR="00E31D84" w:rsidRPr="00E31D84" w:rsidRDefault="00E31D84" w:rsidP="00A00A6D">
      <w:pPr>
        <w:tabs>
          <w:tab w:val="left" w:pos="720"/>
        </w:tabs>
        <w:rPr>
          <w:b/>
        </w:rPr>
      </w:pPr>
      <w:r>
        <w:rPr>
          <w:b/>
        </w:rPr>
        <w:lastRenderedPageBreak/>
        <w:t>State Testing Scores:</w:t>
      </w:r>
    </w:p>
    <w:tbl>
      <w:tblPr>
        <w:tblpPr w:leftFromText="180" w:rightFromText="180" w:vertAnchor="text" w:horzAnchor="margin" w:tblpXSpec="center" w:tblpY="397"/>
        <w:tblW w:w="4338" w:type="dxa"/>
        <w:tblBorders>
          <w:insideH w:val="single" w:sz="4" w:space="0" w:color="auto"/>
        </w:tblBorders>
        <w:tblLayout w:type="fixed"/>
        <w:tblLook w:val="01E0" w:firstRow="1" w:lastRow="1" w:firstColumn="1" w:lastColumn="1" w:noHBand="0" w:noVBand="0"/>
      </w:tblPr>
      <w:tblGrid>
        <w:gridCol w:w="2538"/>
        <w:gridCol w:w="1800"/>
      </w:tblGrid>
      <w:tr w:rsidR="0048662C" w:rsidRPr="00F92AA3" w:rsidTr="0048662C">
        <w:tc>
          <w:tcPr>
            <w:tcW w:w="2538" w:type="dxa"/>
            <w:tcBorders>
              <w:top w:val="nil"/>
              <w:bottom w:val="single" w:sz="4" w:space="0" w:color="auto"/>
            </w:tcBorders>
            <w:shd w:val="pct15" w:color="auto" w:fill="auto"/>
          </w:tcPr>
          <w:p w:rsidR="0048662C" w:rsidRPr="00F92AA3" w:rsidRDefault="0048662C" w:rsidP="0048662C">
            <w:pPr>
              <w:rPr>
                <w:rFonts w:eastAsia="Times"/>
                <w:b/>
              </w:rPr>
            </w:pPr>
            <w:r w:rsidRPr="00F92AA3">
              <w:rPr>
                <w:rFonts w:eastAsia="Times"/>
                <w:b/>
              </w:rPr>
              <w:t>OAKS State Testing</w:t>
            </w:r>
          </w:p>
          <w:p w:rsidR="0048662C" w:rsidRPr="00F92AA3" w:rsidRDefault="0048662C" w:rsidP="0048662C">
            <w:pPr>
              <w:rPr>
                <w:rFonts w:eastAsia="Times"/>
              </w:rPr>
            </w:pPr>
            <w:r w:rsidRPr="00F92AA3">
              <w:rPr>
                <w:rFonts w:eastAsia="Times"/>
              </w:rPr>
              <w:t>Test</w:t>
            </w:r>
          </w:p>
        </w:tc>
        <w:tc>
          <w:tcPr>
            <w:tcW w:w="1800" w:type="dxa"/>
            <w:tcBorders>
              <w:top w:val="nil"/>
              <w:bottom w:val="single" w:sz="4" w:space="0" w:color="auto"/>
            </w:tcBorders>
            <w:shd w:val="pct15" w:color="auto" w:fill="auto"/>
          </w:tcPr>
          <w:p w:rsidR="0048662C" w:rsidRPr="00F92AA3" w:rsidRDefault="0048662C" w:rsidP="0048662C">
            <w:pPr>
              <w:rPr>
                <w:rFonts w:eastAsia="Times"/>
                <w:b/>
              </w:rPr>
            </w:pPr>
          </w:p>
          <w:p w:rsidR="0048662C" w:rsidRPr="00F92AA3" w:rsidRDefault="0048662C" w:rsidP="0048662C">
            <w:pPr>
              <w:rPr>
                <w:rFonts w:eastAsia="Times"/>
              </w:rPr>
            </w:pPr>
            <w:r w:rsidRPr="00F92AA3">
              <w:rPr>
                <w:rFonts w:eastAsia="Times"/>
              </w:rPr>
              <w:t>Score</w:t>
            </w:r>
          </w:p>
        </w:tc>
      </w:tr>
      <w:tr w:rsidR="0048662C" w:rsidRPr="00F92AA3" w:rsidTr="0048662C">
        <w:tc>
          <w:tcPr>
            <w:tcW w:w="2538" w:type="dxa"/>
            <w:tcBorders>
              <w:top w:val="single" w:sz="4" w:space="0" w:color="auto"/>
            </w:tcBorders>
            <w:shd w:val="clear" w:color="auto" w:fill="auto"/>
          </w:tcPr>
          <w:p w:rsidR="0048662C" w:rsidRPr="00F92AA3" w:rsidRDefault="0048662C" w:rsidP="0048662C">
            <w:pPr>
              <w:rPr>
                <w:rFonts w:eastAsia="Times"/>
                <w:b/>
              </w:rPr>
            </w:pPr>
            <w:r w:rsidRPr="00F92AA3">
              <w:rPr>
                <w:rFonts w:eastAsia="Times"/>
                <w:b/>
              </w:rPr>
              <w:t>Reading</w:t>
            </w:r>
          </w:p>
          <w:p w:rsidR="0048662C" w:rsidRDefault="0048662C" w:rsidP="0048662C">
            <w:pPr>
              <w:rPr>
                <w:rFonts w:eastAsia="Times"/>
              </w:rPr>
            </w:pPr>
            <w:r w:rsidRPr="00F92AA3">
              <w:rPr>
                <w:rFonts w:eastAsia="Times"/>
              </w:rPr>
              <w:t>8</w:t>
            </w:r>
            <w:r w:rsidRPr="00F92AA3">
              <w:rPr>
                <w:rFonts w:eastAsia="Times"/>
                <w:vertAlign w:val="superscript"/>
              </w:rPr>
              <w:t>th</w:t>
            </w:r>
            <w:r w:rsidRPr="00F92AA3">
              <w:rPr>
                <w:rFonts w:eastAsia="Times"/>
              </w:rPr>
              <w:t xml:space="preserve"> Grade</w:t>
            </w:r>
          </w:p>
          <w:p w:rsidR="0012386E" w:rsidRPr="00F92AA3" w:rsidRDefault="0012386E" w:rsidP="0048662C">
            <w:pPr>
              <w:rPr>
                <w:rFonts w:eastAsia="Times"/>
              </w:rPr>
            </w:pPr>
            <w:r>
              <w:rPr>
                <w:rFonts w:eastAsia="Times"/>
              </w:rPr>
              <w:t>7</w:t>
            </w:r>
            <w:r w:rsidRPr="0012386E">
              <w:rPr>
                <w:rFonts w:eastAsia="Times"/>
                <w:vertAlign w:val="superscript"/>
              </w:rPr>
              <w:t>th</w:t>
            </w:r>
            <w:r>
              <w:rPr>
                <w:rFonts w:eastAsia="Times"/>
              </w:rPr>
              <w:t xml:space="preserve"> Grade</w:t>
            </w:r>
          </w:p>
          <w:p w:rsidR="0048662C" w:rsidRPr="00F92AA3" w:rsidRDefault="0048662C" w:rsidP="0048662C">
            <w:pPr>
              <w:rPr>
                <w:rFonts w:eastAsia="Times"/>
              </w:rPr>
            </w:pPr>
            <w:r w:rsidRPr="00F92AA3">
              <w:rPr>
                <w:rFonts w:eastAsia="Times"/>
              </w:rPr>
              <w:t>5</w:t>
            </w:r>
            <w:r w:rsidRPr="00F92AA3">
              <w:rPr>
                <w:rFonts w:eastAsia="Times"/>
                <w:vertAlign w:val="superscript"/>
              </w:rPr>
              <w:t>th</w:t>
            </w:r>
            <w:r w:rsidRPr="00F92AA3">
              <w:rPr>
                <w:rFonts w:eastAsia="Times"/>
              </w:rPr>
              <w:t xml:space="preserve"> Grade</w:t>
            </w:r>
          </w:p>
          <w:p w:rsidR="0048662C" w:rsidRPr="00F92AA3" w:rsidRDefault="0048662C" w:rsidP="0048662C">
            <w:pPr>
              <w:rPr>
                <w:rFonts w:eastAsia="Times"/>
              </w:rPr>
            </w:pPr>
            <w:r w:rsidRPr="00F92AA3">
              <w:rPr>
                <w:rFonts w:eastAsia="Times"/>
              </w:rPr>
              <w:t>4</w:t>
            </w:r>
            <w:r w:rsidRPr="00F92AA3">
              <w:rPr>
                <w:rFonts w:eastAsia="Times"/>
                <w:vertAlign w:val="superscript"/>
              </w:rPr>
              <w:t>th</w:t>
            </w:r>
            <w:r w:rsidRPr="00F92AA3">
              <w:rPr>
                <w:rFonts w:eastAsia="Times"/>
              </w:rPr>
              <w:t xml:space="preserve"> Grade</w:t>
            </w:r>
          </w:p>
        </w:tc>
        <w:tc>
          <w:tcPr>
            <w:tcW w:w="1800" w:type="dxa"/>
            <w:tcBorders>
              <w:top w:val="single" w:sz="4" w:space="0" w:color="auto"/>
            </w:tcBorders>
            <w:shd w:val="clear" w:color="auto" w:fill="auto"/>
          </w:tcPr>
          <w:p w:rsidR="0048662C" w:rsidRPr="00F92AA3" w:rsidRDefault="0048662C" w:rsidP="0048662C">
            <w:pPr>
              <w:rPr>
                <w:rFonts w:eastAsia="Times"/>
              </w:rPr>
            </w:pPr>
          </w:p>
          <w:p w:rsidR="0048662C" w:rsidRPr="00F92AA3" w:rsidRDefault="0012386E" w:rsidP="0048662C">
            <w:pPr>
              <w:rPr>
                <w:rFonts w:eastAsia="Times"/>
              </w:rPr>
            </w:pPr>
            <w:r>
              <w:rPr>
                <w:rFonts w:eastAsia="Times"/>
              </w:rPr>
              <w:t>220</w:t>
            </w:r>
            <w:r w:rsidR="0048662C" w:rsidRPr="00F92AA3">
              <w:rPr>
                <w:rFonts w:eastAsia="Times"/>
              </w:rPr>
              <w:t>-Low</w:t>
            </w:r>
          </w:p>
          <w:p w:rsidR="0048662C" w:rsidRPr="00F92AA3" w:rsidRDefault="0012386E" w:rsidP="0048662C">
            <w:r>
              <w:t>22</w:t>
            </w:r>
            <w:r w:rsidR="0048662C">
              <w:t>6</w:t>
            </w:r>
            <w:r w:rsidR="0048662C" w:rsidRPr="00F92AA3">
              <w:t>-</w:t>
            </w:r>
            <w:r>
              <w:t>Near</w:t>
            </w:r>
          </w:p>
          <w:p w:rsidR="0048662C" w:rsidRPr="00F92AA3" w:rsidRDefault="0012386E" w:rsidP="0048662C">
            <w:r>
              <w:t>210</w:t>
            </w:r>
            <w:r w:rsidR="0048662C" w:rsidRPr="00F92AA3">
              <w:t>-</w:t>
            </w:r>
            <w:r>
              <w:t>Near</w:t>
            </w:r>
          </w:p>
          <w:p w:rsidR="0048662C" w:rsidRPr="00F92AA3" w:rsidRDefault="0012386E" w:rsidP="0048662C">
            <w:r>
              <w:t>196</w:t>
            </w:r>
            <w:r w:rsidR="0048662C" w:rsidRPr="00F92AA3">
              <w:t>-</w:t>
            </w:r>
            <w:r w:rsidR="0048662C">
              <w:t xml:space="preserve">Very </w:t>
            </w:r>
            <w:r w:rsidR="0048662C" w:rsidRPr="00F92AA3">
              <w:t>Low</w:t>
            </w:r>
          </w:p>
        </w:tc>
      </w:tr>
      <w:tr w:rsidR="0048662C" w:rsidRPr="00F92AA3" w:rsidTr="0048662C">
        <w:tc>
          <w:tcPr>
            <w:tcW w:w="2538" w:type="dxa"/>
            <w:shd w:val="clear" w:color="auto" w:fill="auto"/>
          </w:tcPr>
          <w:p w:rsidR="0048662C" w:rsidRPr="00F92AA3" w:rsidRDefault="0048662C" w:rsidP="0048662C">
            <w:pPr>
              <w:rPr>
                <w:b/>
              </w:rPr>
            </w:pPr>
            <w:r w:rsidRPr="00F92AA3">
              <w:rPr>
                <w:b/>
              </w:rPr>
              <w:t>Math</w:t>
            </w:r>
          </w:p>
          <w:p w:rsidR="0048662C" w:rsidRPr="00F92AA3" w:rsidRDefault="0048662C" w:rsidP="0048662C">
            <w:pPr>
              <w:rPr>
                <w:rFonts w:eastAsia="Times"/>
              </w:rPr>
            </w:pPr>
            <w:r w:rsidRPr="00F92AA3">
              <w:rPr>
                <w:rFonts w:eastAsia="Times"/>
              </w:rPr>
              <w:t>8</w:t>
            </w:r>
            <w:r w:rsidRPr="00F92AA3">
              <w:rPr>
                <w:rFonts w:eastAsia="Times"/>
                <w:vertAlign w:val="superscript"/>
              </w:rPr>
              <w:t>th</w:t>
            </w:r>
            <w:r w:rsidRPr="00F92AA3">
              <w:rPr>
                <w:rFonts w:eastAsia="Times"/>
              </w:rPr>
              <w:t xml:space="preserve"> Grade</w:t>
            </w:r>
          </w:p>
          <w:p w:rsidR="0048662C" w:rsidRDefault="0048662C" w:rsidP="0048662C">
            <w:pPr>
              <w:rPr>
                <w:rFonts w:eastAsia="Times"/>
              </w:rPr>
            </w:pPr>
            <w:r>
              <w:rPr>
                <w:rFonts w:eastAsia="Times"/>
              </w:rPr>
              <w:t>7</w:t>
            </w:r>
            <w:r w:rsidRPr="001812F7">
              <w:rPr>
                <w:rFonts w:eastAsia="Times"/>
                <w:vertAlign w:val="superscript"/>
              </w:rPr>
              <w:t>th</w:t>
            </w:r>
            <w:r>
              <w:rPr>
                <w:rFonts w:eastAsia="Times"/>
              </w:rPr>
              <w:t xml:space="preserve"> Grade</w:t>
            </w:r>
          </w:p>
          <w:p w:rsidR="0048662C" w:rsidRPr="00F92AA3" w:rsidRDefault="0048662C" w:rsidP="0048662C">
            <w:pPr>
              <w:rPr>
                <w:rFonts w:eastAsia="Times"/>
              </w:rPr>
            </w:pPr>
            <w:r w:rsidRPr="00F92AA3">
              <w:rPr>
                <w:rFonts w:eastAsia="Times"/>
              </w:rPr>
              <w:t>5</w:t>
            </w:r>
            <w:r w:rsidRPr="00F92AA3">
              <w:rPr>
                <w:rFonts w:eastAsia="Times"/>
                <w:vertAlign w:val="superscript"/>
              </w:rPr>
              <w:t>th</w:t>
            </w:r>
            <w:r w:rsidRPr="00F92AA3">
              <w:rPr>
                <w:rFonts w:eastAsia="Times"/>
              </w:rPr>
              <w:t xml:space="preserve"> Grade</w:t>
            </w:r>
          </w:p>
          <w:p w:rsidR="0048662C" w:rsidRPr="00F92AA3" w:rsidRDefault="0048662C" w:rsidP="0048662C">
            <w:pPr>
              <w:rPr>
                <w:rFonts w:eastAsia="Times"/>
              </w:rPr>
            </w:pPr>
            <w:r w:rsidRPr="00F92AA3">
              <w:rPr>
                <w:rFonts w:eastAsia="Times"/>
              </w:rPr>
              <w:t>4</w:t>
            </w:r>
            <w:r w:rsidRPr="00F92AA3">
              <w:rPr>
                <w:rFonts w:eastAsia="Times"/>
                <w:vertAlign w:val="superscript"/>
              </w:rPr>
              <w:t>th</w:t>
            </w:r>
            <w:r w:rsidRPr="00F92AA3">
              <w:rPr>
                <w:rFonts w:eastAsia="Times"/>
              </w:rPr>
              <w:t xml:space="preserve"> Grade</w:t>
            </w:r>
          </w:p>
        </w:tc>
        <w:tc>
          <w:tcPr>
            <w:tcW w:w="1800" w:type="dxa"/>
            <w:shd w:val="clear" w:color="auto" w:fill="auto"/>
          </w:tcPr>
          <w:p w:rsidR="0048662C" w:rsidRPr="00F92AA3" w:rsidRDefault="0048662C" w:rsidP="0048662C">
            <w:pPr>
              <w:rPr>
                <w:rFonts w:eastAsia="Times"/>
              </w:rPr>
            </w:pPr>
          </w:p>
          <w:p w:rsidR="0048662C" w:rsidRPr="00F92AA3" w:rsidRDefault="0048662C" w:rsidP="0048662C">
            <w:pPr>
              <w:rPr>
                <w:rFonts w:eastAsia="Times"/>
              </w:rPr>
            </w:pPr>
            <w:r w:rsidRPr="00F92AA3">
              <w:rPr>
                <w:rFonts w:eastAsia="Times"/>
              </w:rPr>
              <w:t>2</w:t>
            </w:r>
            <w:r>
              <w:rPr>
                <w:rFonts w:eastAsia="Times"/>
              </w:rPr>
              <w:t>23</w:t>
            </w:r>
            <w:r w:rsidRPr="00F92AA3">
              <w:rPr>
                <w:rFonts w:eastAsia="Times"/>
              </w:rPr>
              <w:t>-Low</w:t>
            </w:r>
          </w:p>
          <w:p w:rsidR="0048662C" w:rsidRDefault="0012386E" w:rsidP="0048662C">
            <w:pPr>
              <w:rPr>
                <w:rFonts w:eastAsia="Times"/>
              </w:rPr>
            </w:pPr>
            <w:r>
              <w:rPr>
                <w:rFonts w:eastAsia="Times"/>
              </w:rPr>
              <w:t>221</w:t>
            </w:r>
            <w:r w:rsidR="0048662C">
              <w:rPr>
                <w:rFonts w:eastAsia="Times"/>
              </w:rPr>
              <w:t>-Low</w:t>
            </w:r>
          </w:p>
          <w:p w:rsidR="0048662C" w:rsidRPr="00F92AA3" w:rsidRDefault="0048662C" w:rsidP="0048662C">
            <w:pPr>
              <w:rPr>
                <w:rFonts w:eastAsia="Times"/>
              </w:rPr>
            </w:pPr>
            <w:r w:rsidRPr="00F92AA3">
              <w:rPr>
                <w:rFonts w:eastAsia="Times"/>
              </w:rPr>
              <w:t>2</w:t>
            </w:r>
            <w:r w:rsidR="0012386E">
              <w:rPr>
                <w:rFonts w:eastAsia="Times"/>
              </w:rPr>
              <w:t>12</w:t>
            </w:r>
            <w:r w:rsidRPr="00F92AA3">
              <w:rPr>
                <w:rFonts w:eastAsia="Times"/>
              </w:rPr>
              <w:t>-Low</w:t>
            </w:r>
          </w:p>
          <w:p w:rsidR="0048662C" w:rsidRPr="00F92AA3" w:rsidRDefault="0012386E" w:rsidP="0048662C">
            <w:pPr>
              <w:rPr>
                <w:rFonts w:eastAsia="Times"/>
              </w:rPr>
            </w:pPr>
            <w:r>
              <w:rPr>
                <w:rFonts w:eastAsia="Times"/>
              </w:rPr>
              <w:t>202</w:t>
            </w:r>
            <w:r w:rsidR="0048662C">
              <w:rPr>
                <w:rFonts w:eastAsia="Times"/>
              </w:rPr>
              <w:t>-Low</w:t>
            </w:r>
          </w:p>
        </w:tc>
      </w:tr>
      <w:tr w:rsidR="0048662C" w:rsidRPr="00F92AA3" w:rsidTr="0048662C">
        <w:trPr>
          <w:trHeight w:val="797"/>
        </w:trPr>
        <w:tc>
          <w:tcPr>
            <w:tcW w:w="2538" w:type="dxa"/>
            <w:shd w:val="clear" w:color="auto" w:fill="auto"/>
          </w:tcPr>
          <w:p w:rsidR="0048662C" w:rsidRPr="00F92AA3" w:rsidRDefault="0048662C" w:rsidP="0048662C">
            <w:pPr>
              <w:rPr>
                <w:b/>
              </w:rPr>
            </w:pPr>
            <w:r w:rsidRPr="00F92AA3">
              <w:rPr>
                <w:b/>
              </w:rPr>
              <w:t>Science</w:t>
            </w:r>
          </w:p>
          <w:p w:rsidR="0048662C" w:rsidRPr="00F92AA3" w:rsidRDefault="0048662C" w:rsidP="0048662C">
            <w:r w:rsidRPr="00F92AA3">
              <w:t>8</w:t>
            </w:r>
            <w:r w:rsidRPr="00F92AA3">
              <w:rPr>
                <w:vertAlign w:val="superscript"/>
              </w:rPr>
              <w:t>th</w:t>
            </w:r>
            <w:r w:rsidRPr="00F92AA3">
              <w:t xml:space="preserve"> Grade</w:t>
            </w:r>
          </w:p>
          <w:p w:rsidR="0048662C" w:rsidRPr="00F92AA3" w:rsidRDefault="0048662C" w:rsidP="0048662C">
            <w:pPr>
              <w:rPr>
                <w:rFonts w:eastAsia="Times"/>
              </w:rPr>
            </w:pPr>
            <w:r w:rsidRPr="00F92AA3">
              <w:t>5</w:t>
            </w:r>
            <w:r w:rsidRPr="00F92AA3">
              <w:rPr>
                <w:vertAlign w:val="superscript"/>
              </w:rPr>
              <w:t>th</w:t>
            </w:r>
            <w:r w:rsidRPr="00F92AA3">
              <w:t xml:space="preserve"> Grade</w:t>
            </w:r>
          </w:p>
        </w:tc>
        <w:tc>
          <w:tcPr>
            <w:tcW w:w="1800" w:type="dxa"/>
            <w:shd w:val="clear" w:color="auto" w:fill="auto"/>
          </w:tcPr>
          <w:p w:rsidR="0048662C" w:rsidRPr="00F92AA3" w:rsidRDefault="0048662C" w:rsidP="0048662C">
            <w:pPr>
              <w:rPr>
                <w:rFonts w:eastAsia="Times"/>
              </w:rPr>
            </w:pPr>
          </w:p>
          <w:p w:rsidR="0048662C" w:rsidRPr="00F92AA3" w:rsidRDefault="0012386E" w:rsidP="0048662C">
            <w:pPr>
              <w:rPr>
                <w:rFonts w:eastAsia="Times"/>
              </w:rPr>
            </w:pPr>
            <w:r>
              <w:rPr>
                <w:rFonts w:eastAsia="Times"/>
              </w:rPr>
              <w:t>219</w:t>
            </w:r>
            <w:r w:rsidR="0048662C" w:rsidRPr="00F92AA3">
              <w:rPr>
                <w:rFonts w:eastAsia="Times"/>
              </w:rPr>
              <w:t>-Low</w:t>
            </w:r>
          </w:p>
          <w:p w:rsidR="0048662C" w:rsidRPr="00F92AA3" w:rsidRDefault="0012386E" w:rsidP="0012386E">
            <w:pPr>
              <w:rPr>
                <w:rFonts w:eastAsia="Times"/>
              </w:rPr>
            </w:pPr>
            <w:r>
              <w:rPr>
                <w:rFonts w:eastAsia="Times"/>
              </w:rPr>
              <w:t>222</w:t>
            </w:r>
            <w:r w:rsidR="0048662C">
              <w:rPr>
                <w:rFonts w:eastAsia="Times"/>
              </w:rPr>
              <w:t>-</w:t>
            </w:r>
            <w:r>
              <w:rPr>
                <w:rFonts w:eastAsia="Times"/>
              </w:rPr>
              <w:t>Near</w:t>
            </w:r>
          </w:p>
        </w:tc>
      </w:tr>
      <w:tr w:rsidR="0048662C" w:rsidRPr="00F92AA3" w:rsidTr="0048662C">
        <w:tc>
          <w:tcPr>
            <w:tcW w:w="2538" w:type="dxa"/>
            <w:shd w:val="clear" w:color="auto" w:fill="auto"/>
          </w:tcPr>
          <w:p w:rsidR="0048662C" w:rsidRPr="00F92AA3" w:rsidRDefault="0048662C" w:rsidP="0048662C">
            <w:pPr>
              <w:rPr>
                <w:rFonts w:eastAsia="Times"/>
                <w:b/>
              </w:rPr>
            </w:pPr>
            <w:r w:rsidRPr="00F92AA3">
              <w:rPr>
                <w:rFonts w:eastAsia="Times"/>
                <w:b/>
              </w:rPr>
              <w:t>Writing</w:t>
            </w:r>
          </w:p>
          <w:p w:rsidR="0048662C" w:rsidRPr="00F92AA3" w:rsidRDefault="0048662C" w:rsidP="0048662C">
            <w:pPr>
              <w:rPr>
                <w:rFonts w:eastAsia="Times"/>
              </w:rPr>
            </w:pPr>
            <w:r w:rsidRPr="00F92AA3">
              <w:rPr>
                <w:rFonts w:eastAsia="Times"/>
              </w:rPr>
              <w:t>4</w:t>
            </w:r>
            <w:r w:rsidRPr="00F92AA3">
              <w:rPr>
                <w:rFonts w:eastAsia="Times"/>
                <w:vertAlign w:val="superscript"/>
              </w:rPr>
              <w:t>th</w:t>
            </w:r>
            <w:r w:rsidRPr="00F92AA3">
              <w:rPr>
                <w:rFonts w:eastAsia="Times"/>
              </w:rPr>
              <w:t xml:space="preserve"> Grade</w:t>
            </w:r>
          </w:p>
        </w:tc>
        <w:tc>
          <w:tcPr>
            <w:tcW w:w="1800" w:type="dxa"/>
            <w:shd w:val="clear" w:color="auto" w:fill="auto"/>
          </w:tcPr>
          <w:p w:rsidR="0048662C" w:rsidRPr="00F92AA3" w:rsidRDefault="0048662C" w:rsidP="0048662C">
            <w:pPr>
              <w:rPr>
                <w:rFonts w:eastAsia="Times"/>
              </w:rPr>
            </w:pPr>
          </w:p>
          <w:p w:rsidR="0048662C" w:rsidRPr="00F92AA3" w:rsidRDefault="0012386E" w:rsidP="0048662C">
            <w:pPr>
              <w:rPr>
                <w:rFonts w:eastAsia="Times"/>
              </w:rPr>
            </w:pPr>
            <w:r>
              <w:rPr>
                <w:rFonts w:eastAsia="Times"/>
              </w:rPr>
              <w:t>26-Low</w:t>
            </w:r>
          </w:p>
        </w:tc>
      </w:tr>
    </w:tbl>
    <w:p w:rsidR="00F92AA3" w:rsidRDefault="00F92AA3" w:rsidP="00A00A6D">
      <w:pPr>
        <w:tabs>
          <w:tab w:val="left" w:pos="720"/>
        </w:tabs>
        <w:rPr>
          <w:b/>
        </w:rPr>
      </w:pPr>
    </w:p>
    <w:p w:rsidR="00F92AA3" w:rsidRDefault="00F92AA3" w:rsidP="00A00A6D">
      <w:pPr>
        <w:tabs>
          <w:tab w:val="left" w:pos="720"/>
        </w:tabs>
        <w:rPr>
          <w:b/>
        </w:rPr>
      </w:pPr>
    </w:p>
    <w:p w:rsidR="00F92AA3" w:rsidRDefault="00F92AA3" w:rsidP="00A00A6D">
      <w:pPr>
        <w:tabs>
          <w:tab w:val="left" w:pos="720"/>
        </w:tabs>
        <w:rPr>
          <w:b/>
        </w:rPr>
      </w:pPr>
    </w:p>
    <w:p w:rsidR="00F92AA3" w:rsidRDefault="00F92AA3" w:rsidP="00A00A6D">
      <w:pPr>
        <w:tabs>
          <w:tab w:val="left" w:pos="720"/>
        </w:tabs>
        <w:rPr>
          <w:b/>
        </w:rPr>
      </w:pPr>
    </w:p>
    <w:p w:rsidR="00F92AA3" w:rsidRDefault="00F92AA3" w:rsidP="00A00A6D">
      <w:pPr>
        <w:tabs>
          <w:tab w:val="left" w:pos="720"/>
        </w:tabs>
        <w:rPr>
          <w:b/>
        </w:rPr>
      </w:pPr>
    </w:p>
    <w:p w:rsidR="00F92AA3" w:rsidRDefault="00F92AA3" w:rsidP="00A00A6D">
      <w:pPr>
        <w:tabs>
          <w:tab w:val="left" w:pos="720"/>
        </w:tabs>
        <w:rPr>
          <w:b/>
        </w:rPr>
      </w:pPr>
    </w:p>
    <w:p w:rsidR="00F92AA3" w:rsidRDefault="00F92AA3" w:rsidP="00A00A6D">
      <w:pPr>
        <w:tabs>
          <w:tab w:val="left" w:pos="720"/>
        </w:tabs>
        <w:rPr>
          <w:b/>
        </w:rPr>
      </w:pPr>
    </w:p>
    <w:p w:rsidR="00F92AA3" w:rsidRDefault="00F92AA3" w:rsidP="00A00A6D">
      <w:pPr>
        <w:tabs>
          <w:tab w:val="left" w:pos="720"/>
        </w:tabs>
        <w:rPr>
          <w:b/>
        </w:rPr>
      </w:pPr>
    </w:p>
    <w:p w:rsidR="00F92AA3" w:rsidRDefault="00F92AA3" w:rsidP="00A00A6D">
      <w:pPr>
        <w:tabs>
          <w:tab w:val="left" w:pos="720"/>
        </w:tabs>
        <w:rPr>
          <w:b/>
        </w:rPr>
      </w:pPr>
    </w:p>
    <w:p w:rsidR="00DA05E2" w:rsidRDefault="00DA05E2" w:rsidP="00A00A6D">
      <w:pPr>
        <w:tabs>
          <w:tab w:val="left" w:pos="720"/>
        </w:tabs>
        <w:rPr>
          <w:b/>
        </w:rPr>
      </w:pPr>
    </w:p>
    <w:p w:rsidR="00805CF9" w:rsidRDefault="00805CF9" w:rsidP="00A00A6D">
      <w:pPr>
        <w:tabs>
          <w:tab w:val="left" w:pos="720"/>
        </w:tabs>
        <w:rPr>
          <w:b/>
        </w:rPr>
      </w:pPr>
    </w:p>
    <w:p w:rsidR="00805CF9" w:rsidRDefault="00805CF9" w:rsidP="00A00A6D">
      <w:pPr>
        <w:tabs>
          <w:tab w:val="left" w:pos="720"/>
        </w:tabs>
        <w:rPr>
          <w:b/>
        </w:rPr>
      </w:pPr>
    </w:p>
    <w:p w:rsidR="00805CF9" w:rsidRDefault="00805CF9" w:rsidP="00A00A6D">
      <w:pPr>
        <w:tabs>
          <w:tab w:val="left" w:pos="720"/>
        </w:tabs>
        <w:rPr>
          <w:b/>
        </w:rPr>
      </w:pPr>
    </w:p>
    <w:p w:rsidR="00805CF9" w:rsidRDefault="00805CF9" w:rsidP="00A00A6D">
      <w:pPr>
        <w:tabs>
          <w:tab w:val="left" w:pos="720"/>
        </w:tabs>
        <w:rPr>
          <w:b/>
        </w:rPr>
      </w:pPr>
    </w:p>
    <w:p w:rsidR="00805CF9" w:rsidRDefault="00805CF9" w:rsidP="00A00A6D">
      <w:pPr>
        <w:tabs>
          <w:tab w:val="left" w:pos="720"/>
        </w:tabs>
        <w:rPr>
          <w:b/>
        </w:rPr>
      </w:pPr>
    </w:p>
    <w:p w:rsidR="00805CF9" w:rsidRDefault="00805CF9" w:rsidP="00A00A6D">
      <w:pPr>
        <w:tabs>
          <w:tab w:val="left" w:pos="720"/>
        </w:tabs>
        <w:rPr>
          <w:b/>
        </w:rPr>
      </w:pPr>
    </w:p>
    <w:p w:rsidR="00805CF9" w:rsidRDefault="00805CF9" w:rsidP="00A00A6D">
      <w:pPr>
        <w:tabs>
          <w:tab w:val="left" w:pos="720"/>
        </w:tabs>
        <w:rPr>
          <w:b/>
        </w:rPr>
      </w:pPr>
    </w:p>
    <w:p w:rsidR="00805CF9" w:rsidRDefault="00805CF9" w:rsidP="00A00A6D">
      <w:pPr>
        <w:tabs>
          <w:tab w:val="left" w:pos="720"/>
        </w:tabs>
        <w:rPr>
          <w:b/>
        </w:rPr>
      </w:pPr>
    </w:p>
    <w:p w:rsidR="00805CF9" w:rsidRDefault="00805CF9" w:rsidP="00A00A6D">
      <w:pPr>
        <w:tabs>
          <w:tab w:val="left" w:pos="720"/>
        </w:tabs>
        <w:rPr>
          <w:b/>
        </w:rPr>
      </w:pPr>
    </w:p>
    <w:p w:rsidR="00805CF9" w:rsidRDefault="00805CF9" w:rsidP="00A00A6D">
      <w:pPr>
        <w:tabs>
          <w:tab w:val="left" w:pos="720"/>
        </w:tabs>
        <w:rPr>
          <w:b/>
        </w:rPr>
      </w:pPr>
    </w:p>
    <w:p w:rsidR="00805CF9" w:rsidRDefault="00805CF9" w:rsidP="00A00A6D">
      <w:pPr>
        <w:tabs>
          <w:tab w:val="left" w:pos="720"/>
        </w:tabs>
        <w:rPr>
          <w:b/>
        </w:rPr>
      </w:pPr>
    </w:p>
    <w:p w:rsidR="00A00A6D" w:rsidRPr="00D81413" w:rsidRDefault="00A00A6D" w:rsidP="00A00A6D">
      <w:pPr>
        <w:tabs>
          <w:tab w:val="left" w:pos="720"/>
        </w:tabs>
      </w:pPr>
      <w:r w:rsidRPr="00F92AA3">
        <w:rPr>
          <w:b/>
        </w:rPr>
        <w:t xml:space="preserve">Medical History: </w:t>
      </w:r>
      <w:r w:rsidR="00D81413">
        <w:t xml:space="preserve">Ny-Dir </w:t>
      </w:r>
      <w:r w:rsidR="00D4517D">
        <w:t>has a medical diagnosis of Attention Deficit Hyperactivity Disorder, for which he is currently taking medication.  There are no reported vision or hearing concerns.</w:t>
      </w:r>
    </w:p>
    <w:p w:rsidR="0053401B" w:rsidRPr="00F92AA3" w:rsidRDefault="0053401B" w:rsidP="00A00A6D">
      <w:pPr>
        <w:tabs>
          <w:tab w:val="left" w:pos="720"/>
        </w:tabs>
        <w:rPr>
          <w:b/>
        </w:rPr>
      </w:pPr>
    </w:p>
    <w:p w:rsidR="00A00A6D" w:rsidRDefault="0053401B" w:rsidP="008F167E">
      <w:pPr>
        <w:tabs>
          <w:tab w:val="left" w:pos="720"/>
        </w:tabs>
      </w:pPr>
      <w:r w:rsidRPr="00F92AA3">
        <w:rPr>
          <w:b/>
        </w:rPr>
        <w:t xml:space="preserve">Behavior Reports: </w:t>
      </w:r>
      <w:r w:rsidR="0012386E">
        <w:t>Since starting at Roosevelt t</w:t>
      </w:r>
      <w:r w:rsidRPr="00F92AA3">
        <w:t xml:space="preserve">here are </w:t>
      </w:r>
      <w:r w:rsidR="0012386E">
        <w:t>52</w:t>
      </w:r>
      <w:r w:rsidRPr="00F92AA3">
        <w:t xml:space="preserve"> incidents on file </w:t>
      </w:r>
      <w:r w:rsidR="0012386E">
        <w:t xml:space="preserve">with Portland Public Schools </w:t>
      </w:r>
      <w:r w:rsidRPr="00F92AA3">
        <w:t xml:space="preserve">requiring disciplinary action.  Incidents have included </w:t>
      </w:r>
      <w:r w:rsidR="00C5152E" w:rsidRPr="00F92AA3">
        <w:t xml:space="preserve">disruptive conduct, mild defiance, </w:t>
      </w:r>
      <w:r w:rsidR="0012386E">
        <w:t xml:space="preserve">technology </w:t>
      </w:r>
      <w:r w:rsidR="008F167E">
        <w:t>violation use, insubordination</w:t>
      </w:r>
      <w:r w:rsidR="008E7DDC" w:rsidRPr="00F92AA3">
        <w:t>, not following directions, concerns w</w:t>
      </w:r>
      <w:r w:rsidR="008F167E">
        <w:t>ith attendance and punctuality</w:t>
      </w:r>
      <w:r w:rsidR="008E7DDC" w:rsidRPr="00F92AA3">
        <w:t>, mild cursing</w:t>
      </w:r>
      <w:r w:rsidR="008F167E">
        <w:t>,</w:t>
      </w:r>
      <w:r w:rsidR="008E7DDC" w:rsidRPr="00F92AA3">
        <w:t xml:space="preserve"> </w:t>
      </w:r>
      <w:r w:rsidR="008F167E">
        <w:t>theft, fighting, sexual harassment, pushing/shoving, inappropriate physical contact, and drug possession</w:t>
      </w:r>
      <w:r w:rsidR="008E7DDC" w:rsidRPr="00F92AA3">
        <w:t xml:space="preserve">. Incidents </w:t>
      </w:r>
      <w:r w:rsidR="008F167E">
        <w:t>have r</w:t>
      </w:r>
      <w:r w:rsidR="008E7DDC" w:rsidRPr="00F92AA3">
        <w:t xml:space="preserve">esulted in three </w:t>
      </w:r>
      <w:r w:rsidR="008F167E">
        <w:t xml:space="preserve">and a half </w:t>
      </w:r>
      <w:r w:rsidR="008E7DDC" w:rsidRPr="00F92AA3">
        <w:t xml:space="preserve">out-of-school suspension days, </w:t>
      </w:r>
      <w:r w:rsidR="00E31D84">
        <w:t>as well as</w:t>
      </w:r>
      <w:r w:rsidR="008E7DDC" w:rsidRPr="00F92AA3">
        <w:t xml:space="preserve"> </w:t>
      </w:r>
      <w:r w:rsidR="008F167E">
        <w:t xml:space="preserve">lower level interventions. </w:t>
      </w:r>
      <w:r w:rsidR="00E31D84">
        <w:t xml:space="preserve">Outside of school Ny-Dir </w:t>
      </w:r>
      <w:r w:rsidR="002D28D8">
        <w:t xml:space="preserve">has a Probation Officer due to some previous charges. </w:t>
      </w:r>
    </w:p>
    <w:p w:rsidR="000419B0" w:rsidRPr="00C01D22" w:rsidRDefault="000419B0" w:rsidP="000419B0">
      <w:pPr>
        <w:rPr>
          <w:b/>
        </w:rPr>
      </w:pPr>
    </w:p>
    <w:p w:rsidR="00D81413" w:rsidRDefault="00A00A6D" w:rsidP="00D81413">
      <w:pPr>
        <w:rPr>
          <w:color w:val="000000"/>
        </w:rPr>
      </w:pPr>
      <w:r w:rsidRPr="00C01D22">
        <w:rPr>
          <w:b/>
        </w:rPr>
        <w:t>Current teacher reports:</w:t>
      </w:r>
      <w:r w:rsidR="00F32AFB" w:rsidRPr="00C01D22">
        <w:rPr>
          <w:b/>
        </w:rPr>
        <w:t xml:space="preserve"> </w:t>
      </w:r>
      <w:r w:rsidR="000419B0" w:rsidRPr="00C01D22">
        <w:rPr>
          <w:color w:val="000000"/>
        </w:rPr>
        <w:t>In Academic Support Ny-Dir works in the class, when he wants to. He does need prompting at times in order to keep him working on an assignment. He is respectful and typically works with the teacher when he needs help. His biggest challenge is staying on task and completing his assignments on time.</w:t>
      </w:r>
    </w:p>
    <w:p w:rsidR="00D81413" w:rsidRDefault="00D81413" w:rsidP="00D81413">
      <w:pPr>
        <w:rPr>
          <w:color w:val="000000"/>
        </w:rPr>
      </w:pPr>
    </w:p>
    <w:p w:rsidR="002D28D8" w:rsidRDefault="000419B0" w:rsidP="00D81413">
      <w:pPr>
        <w:rPr>
          <w:color w:val="000000"/>
        </w:rPr>
      </w:pPr>
      <w:r w:rsidRPr="00C01D22">
        <w:rPr>
          <w:color w:val="000000"/>
        </w:rPr>
        <w:t xml:space="preserve">In Academic Lab strengths are noted in that Ny-Dir is friendly, energetic, and funny. He is open and approachable. He knows he has potential, and he is insightful in discussions. Behaviorally Ny-Dir struggles with sustaining focus on a task. Even when he says that he wants to do really well in a particular class, he has a hard time continuing to stay on-task. Even if there's no one to talk to (which is a big problem), he will still get out of his seat, fidget with something else, or space out. If he is interested in something, focus is less of an issue.  Ny-Dir blurts out frequently, and has a hard time figuring out when is an appropriate </w:t>
      </w:r>
      <w:r w:rsidRPr="00C01D22">
        <w:rPr>
          <w:color w:val="000000"/>
        </w:rPr>
        <w:lastRenderedPageBreak/>
        <w:t xml:space="preserve">time to make a comment.  Ny-Dir crosses a lot of boundaries. He makes borderline sexually harassing comments frequently (and truly sexually harassing comments sometimes), he gets into others' personal space, and often won't take no for an answer. For example, the other day </w:t>
      </w:r>
    </w:p>
    <w:p w:rsidR="000419B0" w:rsidRPr="00C01D22" w:rsidRDefault="000419B0" w:rsidP="00D81413">
      <w:pPr>
        <w:rPr>
          <w:color w:val="000000"/>
        </w:rPr>
      </w:pPr>
      <w:r w:rsidRPr="00C01D22">
        <w:rPr>
          <w:color w:val="000000"/>
        </w:rPr>
        <w:t>he was offering everyone gum, and when a couple of people didn't want it, he just kept pushing it int</w:t>
      </w:r>
      <w:r w:rsidR="002D28D8">
        <w:rPr>
          <w:color w:val="000000"/>
        </w:rPr>
        <w:t>o their faces.  Academically Ny-</w:t>
      </w:r>
      <w:r w:rsidRPr="00C01D22">
        <w:rPr>
          <w:color w:val="000000"/>
        </w:rPr>
        <w:t>Dir's oral communication is strong, but his writing is much weaker. Physically, his writing is all over the page. I don't know if it's a lack of effort, but he does not write in anything close to straight lines. Based on formative assessments, I would say with confidence that Ny-Dir is not reading at grade level.</w:t>
      </w:r>
    </w:p>
    <w:p w:rsidR="000419B0" w:rsidRPr="00C01D22" w:rsidRDefault="000419B0" w:rsidP="000419B0">
      <w:pPr>
        <w:pStyle w:val="NormalWeb"/>
        <w:shd w:val="clear" w:color="auto" w:fill="FFFFFF"/>
        <w:rPr>
          <w:color w:val="000000"/>
        </w:rPr>
      </w:pPr>
      <w:r w:rsidRPr="00C01D22">
        <w:rPr>
          <w:color w:val="000000"/>
        </w:rPr>
        <w:t xml:space="preserve">In Environmental Science Ny-Dir is described as bright, charismatic and funny.  He is curious and asks good questions, and seems comfortable and confident speaking to the class.  He has some leadership potential.  Academically the teacher has seen minimal written work from him, and he is reluctant to read.  It’s difficult to determine if it is skill level or a lack of interest.  Behaviorally challenges include using work time productively, listening to instruction, and keeping conversations and comments "school appropriate".  He is also pretty disruptive in class and often makes it hard for other students to get work done.  The teacher reports Ny-Dir is a fun kid to have in class, but is still looking for ways to engage him.  </w:t>
      </w:r>
    </w:p>
    <w:p w:rsidR="000419B0" w:rsidRPr="00C01D22" w:rsidRDefault="000419B0" w:rsidP="000419B0">
      <w:r w:rsidRPr="00C01D22">
        <w:rPr>
          <w:color w:val="000000"/>
        </w:rPr>
        <w:t xml:space="preserve">In U.S. Cultural Studies </w:t>
      </w:r>
      <w:r w:rsidRPr="00C01D22">
        <w:t>Ny-Dir is described as compassionate, vocal, a strong friend, a strong advocate, charismatic, interested, and caring. Academic strengths include Ny-Dir having engaged in everything brought to the table by the teacher. He devours the readings in class, participates in discussions, and puts a great deal of effort in processing content. He also has a knack for making things relevant to himself and others. He’s great with making abstract concepts concrete. </w:t>
      </w:r>
      <w:r w:rsidR="00C01D22" w:rsidRPr="00C01D22">
        <w:t>Academic struggles include his written</w:t>
      </w:r>
      <w:r w:rsidRPr="00C01D22">
        <w:t xml:space="preserve"> expression</w:t>
      </w:r>
      <w:r w:rsidR="00C01D22" w:rsidRPr="00C01D22">
        <w:t xml:space="preserve"> skills</w:t>
      </w:r>
      <w:r w:rsidRPr="00C01D22">
        <w:t xml:space="preserve"> not </w:t>
      </w:r>
      <w:r w:rsidR="00C01D22" w:rsidRPr="00C01D22">
        <w:t xml:space="preserve">being as strong </w:t>
      </w:r>
      <w:r w:rsidRPr="00C01D22">
        <w:t>other modalities he’s comfortable with. A</w:t>
      </w:r>
      <w:r w:rsidR="00C01D22" w:rsidRPr="00C01D22">
        <w:t>dditionally he</w:t>
      </w:r>
      <w:r w:rsidRPr="00C01D22">
        <w:t xml:space="preserve"> </w:t>
      </w:r>
      <w:r w:rsidR="00C01D22" w:rsidRPr="00C01D22">
        <w:t xml:space="preserve">reportedly </w:t>
      </w:r>
      <w:r w:rsidRPr="00C01D22">
        <w:t>struggle</w:t>
      </w:r>
      <w:r w:rsidR="00C01D22" w:rsidRPr="00C01D22">
        <w:t>s</w:t>
      </w:r>
      <w:r w:rsidRPr="00C01D22">
        <w:t xml:space="preserve"> </w:t>
      </w:r>
      <w:r w:rsidR="00C01D22" w:rsidRPr="00C01D22">
        <w:t xml:space="preserve">with </w:t>
      </w:r>
      <w:r w:rsidRPr="00C01D22">
        <w:t>code-switching: sometime</w:t>
      </w:r>
      <w:r w:rsidR="00C01D22" w:rsidRPr="00C01D22">
        <w:t>s</w:t>
      </w:r>
      <w:r w:rsidRPr="00C01D22">
        <w:t xml:space="preserve"> Ny-Dir has a hard time stepping into culturally different spaces and minimizing the impacts that arise.</w:t>
      </w:r>
    </w:p>
    <w:p w:rsidR="00C01D22" w:rsidRPr="00C01D22" w:rsidRDefault="00C01D22" w:rsidP="000419B0"/>
    <w:p w:rsidR="00C72814" w:rsidRPr="00C01D22" w:rsidRDefault="00C01D22" w:rsidP="00C01D22">
      <w:r w:rsidRPr="00C01D22">
        <w:t xml:space="preserve">In Geometry </w:t>
      </w:r>
      <w:r w:rsidRPr="00C01D22">
        <w:rPr>
          <w:color w:val="000000"/>
        </w:rPr>
        <w:t xml:space="preserve">Ny-Dir was absent from class for the first week or </w:t>
      </w:r>
      <w:r w:rsidR="002D28D8">
        <w:rPr>
          <w:color w:val="000000"/>
        </w:rPr>
        <w:t>two</w:t>
      </w:r>
      <w:r w:rsidRPr="00C01D22">
        <w:rPr>
          <w:color w:val="000000"/>
        </w:rPr>
        <w:t xml:space="preserve"> of school. The first day he attended he was “on point</w:t>
      </w:r>
      <w:r w:rsidR="002D28D8">
        <w:rPr>
          <w:color w:val="000000"/>
        </w:rPr>
        <w:t>.”</w:t>
      </w:r>
      <w:r w:rsidRPr="00C01D22">
        <w:rPr>
          <w:color w:val="000000"/>
        </w:rPr>
        <w:t xml:space="preserve"> He did an excellent job, participated, </w:t>
      </w:r>
      <w:r w:rsidR="002D28D8" w:rsidRPr="00C01D22">
        <w:rPr>
          <w:color w:val="000000"/>
        </w:rPr>
        <w:t>and helped</w:t>
      </w:r>
      <w:r w:rsidRPr="00C01D22">
        <w:rPr>
          <w:color w:val="000000"/>
        </w:rPr>
        <w:t xml:space="preserve"> others. For the next many, many class periods, however, he checked out. This includes his head is down often and avoids doing work. He likes to agitate certain students in the class, which appears to be a way to avoid work. Since the start of the year Ny-Dir has vacillated between being off-task for chunks of time, then back on point.  Currently he is engaged, and has volunteered to answer questions on the board.  While he failed his first exam, he has continued to work with the teacher on making up work.  </w:t>
      </w:r>
    </w:p>
    <w:p w:rsidR="00C01D22" w:rsidRPr="00C01D22" w:rsidRDefault="00C01D22" w:rsidP="00C01D22"/>
    <w:p w:rsidR="00A00A6D" w:rsidRPr="00C01D22" w:rsidRDefault="00A00A6D" w:rsidP="00A00A6D">
      <w:pPr>
        <w:tabs>
          <w:tab w:val="left" w:pos="720"/>
        </w:tabs>
      </w:pPr>
      <w:r w:rsidRPr="00C01D22">
        <w:rPr>
          <w:b/>
        </w:rPr>
        <w:t>Current student reports:</w:t>
      </w:r>
      <w:r w:rsidR="00C01D22" w:rsidRPr="00C01D22">
        <w:t xml:space="preserve"> Ny-Dir reports that he does enjoy school.  Math and US Cultural Studies are his favorite classes this year.  This does not reportedly have to do with the content, but rather with the teachers.  Ny-Dir reports both teachers explain things well, give him examples to work from, and keep </w:t>
      </w:r>
      <w:r w:rsidR="00252273">
        <w:t>him</w:t>
      </w:r>
      <w:r w:rsidR="00C01D22" w:rsidRPr="00C01D22">
        <w:t xml:space="preserve"> on track.  Ny-Dir reports staying on track is challenging, and he won’t ask for help </w:t>
      </w:r>
      <w:r w:rsidR="00252273">
        <w:t>due to</w:t>
      </w:r>
      <w:r w:rsidR="00C01D22" w:rsidRPr="00C01D22">
        <w:t xml:space="preserve"> feeling embarrassed.  He would also prefer to not answer a question, versus guess and be wrong.  </w:t>
      </w:r>
      <w:r w:rsidR="00D81413">
        <w:t xml:space="preserve">Regarding his behavior Ny-Dir believes he just needs “stop doing things that get him in school.” Beyond high school Ny-Dir would like to go to college and study mechanical engineering. Ultimately he would like to work on cars and/or airplanes. </w:t>
      </w:r>
    </w:p>
    <w:p w:rsidR="001812F7" w:rsidRPr="00C076E2" w:rsidRDefault="001812F7" w:rsidP="00C076E2">
      <w:pPr>
        <w:rPr>
          <w:b/>
          <w:u w:val="single"/>
        </w:rPr>
      </w:pPr>
      <w:r>
        <w:rPr>
          <w:b/>
          <w:u w:val="single"/>
        </w:rPr>
        <w:lastRenderedPageBreak/>
        <w:t>CURRENT ASSESSMENTS</w:t>
      </w:r>
      <w:r>
        <w:tab/>
      </w:r>
    </w:p>
    <w:p w:rsidR="00A32088" w:rsidRDefault="00A32088" w:rsidP="0048662C">
      <w:pPr>
        <w:ind w:firstLine="720"/>
        <w:rPr>
          <w:b/>
        </w:rPr>
      </w:pPr>
    </w:p>
    <w:p w:rsidR="001812F7" w:rsidRPr="003644E3" w:rsidRDefault="001812F7" w:rsidP="0048662C">
      <w:pPr>
        <w:ind w:firstLine="720"/>
        <w:rPr>
          <w:b/>
        </w:rPr>
      </w:pPr>
      <w:r w:rsidRPr="003644E3">
        <w:rPr>
          <w:b/>
        </w:rPr>
        <w:t>(Cognitive)</w:t>
      </w:r>
    </w:p>
    <w:tbl>
      <w:tblPr>
        <w:tblpPr w:leftFromText="180" w:rightFromText="180" w:vertAnchor="text" w:horzAnchor="margin"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48662C" w:rsidRPr="003644E3" w:rsidTr="0048662C">
        <w:tc>
          <w:tcPr>
            <w:tcW w:w="9072" w:type="dxa"/>
          </w:tcPr>
          <w:p w:rsidR="0048662C" w:rsidRPr="003644E3" w:rsidRDefault="0048662C" w:rsidP="0048662C">
            <w:pPr>
              <w:jc w:val="center"/>
              <w:rPr>
                <w:bCs/>
                <w:sz w:val="18"/>
              </w:rPr>
            </w:pPr>
            <w:r w:rsidRPr="003644E3">
              <w:rPr>
                <w:bCs/>
                <w:sz w:val="18"/>
              </w:rPr>
              <w:t>Users of this information are cautioned the “IQ” scores measure only a portion of the abilities involved in human intelligence.  They are best seen as potential predictors of academic success, reflecting the degree to which mainstream cultural values, language, and information have been mastered.  Intelligence tests do not necessarily measure any inborn capacity and for some students, IQ scores may increase or decrease over time.</w:t>
            </w:r>
          </w:p>
        </w:tc>
      </w:tr>
    </w:tbl>
    <w:p w:rsidR="002C42F8" w:rsidRDefault="002C42F8" w:rsidP="00C72814">
      <w:pPr>
        <w:rPr>
          <w:b/>
          <w:sz w:val="16"/>
          <w:szCs w:val="16"/>
        </w:rPr>
      </w:pPr>
    </w:p>
    <w:p w:rsidR="001602EE" w:rsidRDefault="00C72814" w:rsidP="001602EE">
      <w:pPr>
        <w:rPr>
          <w:b/>
          <w:sz w:val="16"/>
          <w:szCs w:val="16"/>
        </w:rPr>
      </w:pPr>
      <w:r w:rsidRPr="003644E3">
        <w:rPr>
          <w:b/>
        </w:rPr>
        <w:t>♦</w:t>
      </w:r>
      <w:r w:rsidRPr="004D18C2">
        <w:rPr>
          <w:rFonts w:eastAsia="Times"/>
          <w:b/>
          <w:color w:val="000000"/>
        </w:rPr>
        <w:t>The Kaufman Assessment Battery for Children, 2</w:t>
      </w:r>
      <w:r w:rsidRPr="004D18C2">
        <w:rPr>
          <w:rFonts w:eastAsia="Times"/>
          <w:b/>
          <w:color w:val="000000"/>
          <w:vertAlign w:val="superscript"/>
        </w:rPr>
        <w:t>nd</w:t>
      </w:r>
      <w:r w:rsidRPr="004D18C2">
        <w:rPr>
          <w:rFonts w:eastAsia="Times"/>
          <w:b/>
          <w:color w:val="000000"/>
        </w:rPr>
        <w:t xml:space="preserve"> Edition</w:t>
      </w:r>
      <w:r w:rsidR="001602EE" w:rsidRPr="001602EE">
        <w:rPr>
          <w:b/>
          <w:sz w:val="16"/>
          <w:szCs w:val="16"/>
        </w:rPr>
        <w:t xml:space="preserve"> </w:t>
      </w:r>
    </w:p>
    <w:p w:rsidR="001602EE" w:rsidRDefault="001602EE" w:rsidP="001602EE">
      <w:pPr>
        <w:rPr>
          <w:b/>
          <w:sz w:val="16"/>
          <w:szCs w:val="16"/>
        </w:rPr>
      </w:pPr>
      <w:r w:rsidRPr="003E20C4">
        <w:rPr>
          <w:b/>
          <w:sz w:val="16"/>
          <w:szCs w:val="16"/>
        </w:rPr>
        <w:t xml:space="preserve">Norms based on age: Subtest </w:t>
      </w:r>
      <w:r>
        <w:rPr>
          <w:b/>
          <w:sz w:val="16"/>
          <w:szCs w:val="16"/>
        </w:rPr>
        <w:t xml:space="preserve">Scaled </w:t>
      </w:r>
      <w:r w:rsidRPr="003E20C4">
        <w:rPr>
          <w:b/>
          <w:sz w:val="16"/>
          <w:szCs w:val="16"/>
        </w:rPr>
        <w:t xml:space="preserve">Scores are reported with a mean of </w:t>
      </w:r>
      <w:r>
        <w:rPr>
          <w:b/>
          <w:sz w:val="16"/>
          <w:szCs w:val="16"/>
        </w:rPr>
        <w:t>10 and a standard deviation of 3</w:t>
      </w:r>
    </w:p>
    <w:p w:rsidR="00C72814" w:rsidRPr="001602EE" w:rsidRDefault="001602EE" w:rsidP="00C72814">
      <w:pPr>
        <w:rPr>
          <w:b/>
          <w:sz w:val="16"/>
          <w:szCs w:val="16"/>
        </w:rPr>
      </w:pPr>
      <w:r w:rsidRPr="003E20C4">
        <w:rPr>
          <w:b/>
          <w:sz w:val="16"/>
          <w:szCs w:val="16"/>
        </w:rPr>
        <w:t xml:space="preserve">Cluster </w:t>
      </w:r>
      <w:r>
        <w:rPr>
          <w:b/>
          <w:sz w:val="16"/>
          <w:szCs w:val="16"/>
        </w:rPr>
        <w:t xml:space="preserve">Standard </w:t>
      </w:r>
      <w:r w:rsidRPr="003E20C4">
        <w:rPr>
          <w:b/>
          <w:sz w:val="16"/>
          <w:szCs w:val="16"/>
        </w:rPr>
        <w:t>Scores are reported with a mean of 100 and a standard deviation of 15</w:t>
      </w:r>
    </w:p>
    <w:tbl>
      <w:tblPr>
        <w:tblpPr w:leftFromText="180" w:rightFromText="180" w:vertAnchor="text" w:horzAnchor="margin" w:tblpXSpec="center" w:tblpY="172"/>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8"/>
        <w:gridCol w:w="1350"/>
        <w:gridCol w:w="1710"/>
        <w:gridCol w:w="1170"/>
        <w:gridCol w:w="2070"/>
      </w:tblGrid>
      <w:tr w:rsidR="00D4517D" w:rsidTr="00252273">
        <w:tc>
          <w:tcPr>
            <w:tcW w:w="2898" w:type="dxa"/>
            <w:shd w:val="pct20" w:color="auto" w:fill="auto"/>
            <w:vAlign w:val="bottom"/>
          </w:tcPr>
          <w:p w:rsidR="00D4517D" w:rsidRPr="00B63BBD" w:rsidRDefault="00D4517D" w:rsidP="00D4517D">
            <w:pPr>
              <w:autoSpaceDE w:val="0"/>
              <w:autoSpaceDN w:val="0"/>
              <w:adjustRightInd w:val="0"/>
              <w:rPr>
                <w:b/>
                <w:sz w:val="22"/>
                <w:szCs w:val="22"/>
                <w:u w:val="single"/>
              </w:rPr>
            </w:pPr>
            <w:r w:rsidRPr="00B63BBD">
              <w:rPr>
                <w:b/>
                <w:sz w:val="22"/>
                <w:szCs w:val="22"/>
                <w:u w:val="single"/>
              </w:rPr>
              <w:t>Cluster</w:t>
            </w:r>
          </w:p>
        </w:tc>
        <w:tc>
          <w:tcPr>
            <w:tcW w:w="1350" w:type="dxa"/>
            <w:shd w:val="pct20" w:color="auto" w:fill="auto"/>
            <w:vAlign w:val="bottom"/>
          </w:tcPr>
          <w:p w:rsidR="00D4517D" w:rsidRPr="00B63BBD" w:rsidRDefault="00D4517D" w:rsidP="00D4517D">
            <w:pPr>
              <w:autoSpaceDE w:val="0"/>
              <w:autoSpaceDN w:val="0"/>
              <w:adjustRightInd w:val="0"/>
              <w:jc w:val="center"/>
              <w:rPr>
                <w:b/>
                <w:sz w:val="20"/>
                <w:szCs w:val="20"/>
              </w:rPr>
            </w:pPr>
            <w:r w:rsidRPr="00B63BBD">
              <w:rPr>
                <w:b/>
                <w:sz w:val="20"/>
                <w:szCs w:val="20"/>
              </w:rPr>
              <w:t>Standard</w:t>
            </w:r>
          </w:p>
          <w:p w:rsidR="00D4517D" w:rsidRPr="00B63BBD" w:rsidRDefault="00D4517D" w:rsidP="00D4517D">
            <w:pPr>
              <w:autoSpaceDE w:val="0"/>
              <w:autoSpaceDN w:val="0"/>
              <w:adjustRightInd w:val="0"/>
              <w:jc w:val="center"/>
              <w:rPr>
                <w:b/>
                <w:sz w:val="20"/>
                <w:szCs w:val="20"/>
                <w:u w:val="single"/>
              </w:rPr>
            </w:pPr>
            <w:r w:rsidRPr="00B63BBD">
              <w:rPr>
                <w:b/>
                <w:sz w:val="20"/>
                <w:szCs w:val="20"/>
                <w:u w:val="single"/>
              </w:rPr>
              <w:t>Score</w:t>
            </w:r>
          </w:p>
        </w:tc>
        <w:tc>
          <w:tcPr>
            <w:tcW w:w="1710" w:type="dxa"/>
            <w:shd w:val="pct20" w:color="auto" w:fill="auto"/>
            <w:vAlign w:val="bottom"/>
          </w:tcPr>
          <w:p w:rsidR="00D4517D" w:rsidRPr="00B63BBD" w:rsidRDefault="00D4517D" w:rsidP="00D4517D">
            <w:pPr>
              <w:autoSpaceDE w:val="0"/>
              <w:autoSpaceDN w:val="0"/>
              <w:adjustRightInd w:val="0"/>
              <w:jc w:val="center"/>
              <w:rPr>
                <w:b/>
                <w:sz w:val="20"/>
                <w:szCs w:val="20"/>
              </w:rPr>
            </w:pPr>
            <w:r>
              <w:rPr>
                <w:b/>
                <w:sz w:val="16"/>
                <w:szCs w:val="16"/>
              </w:rPr>
              <w:t>95</w:t>
            </w:r>
            <w:r w:rsidRPr="00B63BBD">
              <w:rPr>
                <w:b/>
                <w:sz w:val="16"/>
                <w:szCs w:val="16"/>
              </w:rPr>
              <w:t>%</w:t>
            </w:r>
            <w:r w:rsidRPr="00B63BBD">
              <w:rPr>
                <w:b/>
                <w:sz w:val="20"/>
                <w:szCs w:val="20"/>
              </w:rPr>
              <w:t xml:space="preserve"> Confidence</w:t>
            </w:r>
          </w:p>
          <w:p w:rsidR="00D4517D" w:rsidRPr="00B63BBD" w:rsidRDefault="00D4517D" w:rsidP="00D4517D">
            <w:pPr>
              <w:autoSpaceDE w:val="0"/>
              <w:autoSpaceDN w:val="0"/>
              <w:adjustRightInd w:val="0"/>
              <w:jc w:val="center"/>
              <w:rPr>
                <w:b/>
                <w:sz w:val="20"/>
                <w:szCs w:val="20"/>
                <w:u w:val="single"/>
              </w:rPr>
            </w:pPr>
            <w:r w:rsidRPr="00B63BBD">
              <w:rPr>
                <w:b/>
                <w:sz w:val="20"/>
                <w:szCs w:val="20"/>
                <w:u w:val="single"/>
              </w:rPr>
              <w:t>Interval</w:t>
            </w:r>
          </w:p>
        </w:tc>
        <w:tc>
          <w:tcPr>
            <w:tcW w:w="1170" w:type="dxa"/>
            <w:shd w:val="pct20" w:color="auto" w:fill="auto"/>
            <w:vAlign w:val="bottom"/>
          </w:tcPr>
          <w:p w:rsidR="00D4517D" w:rsidRPr="00B63BBD" w:rsidRDefault="00D4517D" w:rsidP="00D4517D">
            <w:pPr>
              <w:autoSpaceDE w:val="0"/>
              <w:autoSpaceDN w:val="0"/>
              <w:adjustRightInd w:val="0"/>
              <w:jc w:val="center"/>
              <w:rPr>
                <w:b/>
                <w:sz w:val="20"/>
                <w:szCs w:val="20"/>
              </w:rPr>
            </w:pPr>
            <w:r w:rsidRPr="00B63BBD">
              <w:rPr>
                <w:b/>
                <w:sz w:val="20"/>
                <w:szCs w:val="20"/>
              </w:rPr>
              <w:t>Percentile</w:t>
            </w:r>
          </w:p>
          <w:p w:rsidR="00D4517D" w:rsidRPr="00B63BBD" w:rsidRDefault="00D4517D" w:rsidP="00D4517D">
            <w:pPr>
              <w:autoSpaceDE w:val="0"/>
              <w:autoSpaceDN w:val="0"/>
              <w:adjustRightInd w:val="0"/>
              <w:jc w:val="center"/>
              <w:rPr>
                <w:b/>
                <w:sz w:val="20"/>
                <w:szCs w:val="20"/>
                <w:u w:val="single"/>
              </w:rPr>
            </w:pPr>
            <w:r w:rsidRPr="00B63BBD">
              <w:rPr>
                <w:b/>
                <w:sz w:val="20"/>
                <w:szCs w:val="20"/>
                <w:u w:val="single"/>
              </w:rPr>
              <w:t>Rank</w:t>
            </w:r>
          </w:p>
        </w:tc>
        <w:tc>
          <w:tcPr>
            <w:tcW w:w="2070" w:type="dxa"/>
            <w:shd w:val="pct20" w:color="auto" w:fill="auto"/>
            <w:vAlign w:val="bottom"/>
          </w:tcPr>
          <w:p w:rsidR="00D4517D" w:rsidRPr="00B63BBD" w:rsidRDefault="00D4517D" w:rsidP="00D4517D">
            <w:pPr>
              <w:autoSpaceDE w:val="0"/>
              <w:autoSpaceDN w:val="0"/>
              <w:adjustRightInd w:val="0"/>
              <w:jc w:val="center"/>
              <w:rPr>
                <w:b/>
                <w:sz w:val="20"/>
                <w:szCs w:val="20"/>
              </w:rPr>
            </w:pPr>
            <w:r w:rsidRPr="00B63BBD">
              <w:rPr>
                <w:b/>
                <w:sz w:val="20"/>
                <w:szCs w:val="20"/>
              </w:rPr>
              <w:t>Qualitative</w:t>
            </w:r>
          </w:p>
          <w:p w:rsidR="00D4517D" w:rsidRPr="00B63BBD" w:rsidRDefault="00D4517D" w:rsidP="00D4517D">
            <w:pPr>
              <w:autoSpaceDE w:val="0"/>
              <w:autoSpaceDN w:val="0"/>
              <w:adjustRightInd w:val="0"/>
              <w:jc w:val="center"/>
              <w:rPr>
                <w:b/>
                <w:sz w:val="20"/>
                <w:szCs w:val="20"/>
                <w:u w:val="single"/>
              </w:rPr>
            </w:pPr>
            <w:r w:rsidRPr="00B63BBD">
              <w:rPr>
                <w:b/>
                <w:sz w:val="20"/>
                <w:szCs w:val="20"/>
                <w:u w:val="single"/>
              </w:rPr>
              <w:t>Description</w:t>
            </w:r>
          </w:p>
        </w:tc>
      </w:tr>
      <w:tr w:rsidR="00D4517D" w:rsidTr="00252273">
        <w:tc>
          <w:tcPr>
            <w:tcW w:w="2898" w:type="dxa"/>
            <w:shd w:val="clear" w:color="auto" w:fill="auto"/>
          </w:tcPr>
          <w:p w:rsidR="00D4517D" w:rsidRPr="00B63BBD" w:rsidRDefault="00D4517D" w:rsidP="00D4517D">
            <w:pPr>
              <w:autoSpaceDE w:val="0"/>
              <w:autoSpaceDN w:val="0"/>
              <w:adjustRightInd w:val="0"/>
              <w:rPr>
                <w:sz w:val="16"/>
                <w:szCs w:val="16"/>
              </w:rPr>
            </w:pPr>
          </w:p>
          <w:p w:rsidR="00D4517D" w:rsidRDefault="00D4517D" w:rsidP="00D4517D">
            <w:pPr>
              <w:autoSpaceDE w:val="0"/>
              <w:autoSpaceDN w:val="0"/>
              <w:adjustRightInd w:val="0"/>
            </w:pPr>
            <w:r>
              <w:t xml:space="preserve">Sequential </w:t>
            </w:r>
            <w:r w:rsidRPr="00094627">
              <w:rPr>
                <w:bCs/>
                <w:lang w:eastAsia="ja-JP"/>
              </w:rPr>
              <w:t>Processing</w:t>
            </w:r>
          </w:p>
        </w:tc>
        <w:tc>
          <w:tcPr>
            <w:tcW w:w="1350" w:type="dxa"/>
            <w:shd w:val="clear" w:color="auto" w:fill="auto"/>
            <w:vAlign w:val="bottom"/>
          </w:tcPr>
          <w:p w:rsidR="00D4517D" w:rsidRDefault="00D4517D" w:rsidP="00D4517D">
            <w:pPr>
              <w:autoSpaceDE w:val="0"/>
              <w:autoSpaceDN w:val="0"/>
              <w:adjustRightInd w:val="0"/>
              <w:jc w:val="center"/>
            </w:pPr>
            <w:r>
              <w:t>103</w:t>
            </w:r>
          </w:p>
        </w:tc>
        <w:tc>
          <w:tcPr>
            <w:tcW w:w="1710" w:type="dxa"/>
            <w:shd w:val="clear" w:color="auto" w:fill="auto"/>
            <w:vAlign w:val="bottom"/>
          </w:tcPr>
          <w:p w:rsidR="00D4517D" w:rsidRDefault="00D4517D" w:rsidP="00D4517D">
            <w:pPr>
              <w:autoSpaceDE w:val="0"/>
              <w:autoSpaceDN w:val="0"/>
              <w:adjustRightInd w:val="0"/>
              <w:jc w:val="center"/>
            </w:pPr>
            <w:r>
              <w:t>94-112</w:t>
            </w:r>
          </w:p>
        </w:tc>
        <w:tc>
          <w:tcPr>
            <w:tcW w:w="1170" w:type="dxa"/>
            <w:shd w:val="clear" w:color="auto" w:fill="auto"/>
            <w:vAlign w:val="bottom"/>
          </w:tcPr>
          <w:p w:rsidR="00D4517D" w:rsidRDefault="00D4517D" w:rsidP="00D4517D">
            <w:pPr>
              <w:autoSpaceDE w:val="0"/>
              <w:autoSpaceDN w:val="0"/>
              <w:adjustRightInd w:val="0"/>
              <w:jc w:val="center"/>
            </w:pPr>
            <w:r>
              <w:t>58</w:t>
            </w:r>
            <w:r w:rsidRPr="001602EE">
              <w:rPr>
                <w:vertAlign w:val="superscript"/>
              </w:rPr>
              <w:t>th</w:t>
            </w:r>
            <w:r>
              <w:t xml:space="preserve"> </w:t>
            </w:r>
          </w:p>
        </w:tc>
        <w:tc>
          <w:tcPr>
            <w:tcW w:w="2070" w:type="dxa"/>
            <w:shd w:val="clear" w:color="auto" w:fill="auto"/>
            <w:vAlign w:val="bottom"/>
          </w:tcPr>
          <w:p w:rsidR="00D4517D" w:rsidRDefault="00D4517D" w:rsidP="00D4517D">
            <w:pPr>
              <w:autoSpaceDE w:val="0"/>
              <w:autoSpaceDN w:val="0"/>
              <w:adjustRightInd w:val="0"/>
              <w:jc w:val="center"/>
            </w:pPr>
            <w:r>
              <w:t xml:space="preserve">Average </w:t>
            </w:r>
          </w:p>
        </w:tc>
      </w:tr>
      <w:tr w:rsidR="00D4517D" w:rsidTr="00252273">
        <w:tc>
          <w:tcPr>
            <w:tcW w:w="2898" w:type="dxa"/>
            <w:shd w:val="clear" w:color="auto" w:fill="auto"/>
          </w:tcPr>
          <w:p w:rsidR="00D4517D" w:rsidRPr="00094627" w:rsidRDefault="00D4517D" w:rsidP="00D4517D">
            <w:pPr>
              <w:pStyle w:val="NormalWeb"/>
              <w:tabs>
                <w:tab w:val="left" w:pos="600"/>
                <w:tab w:val="left" w:pos="1440"/>
                <w:tab w:val="left" w:pos="3340"/>
                <w:tab w:val="left" w:pos="5040"/>
                <w:tab w:val="left" w:pos="7100"/>
                <w:tab w:val="left" w:pos="9600"/>
                <w:tab w:val="left" w:pos="10080"/>
              </w:tabs>
              <w:spacing w:line="276" w:lineRule="auto"/>
              <w:rPr>
                <w:bCs/>
                <w:lang w:eastAsia="ja-JP"/>
              </w:rPr>
            </w:pPr>
            <w:r w:rsidRPr="00094627">
              <w:rPr>
                <w:bCs/>
                <w:lang w:eastAsia="ja-JP"/>
              </w:rPr>
              <w:t>Simultaneous Processing</w:t>
            </w:r>
          </w:p>
        </w:tc>
        <w:tc>
          <w:tcPr>
            <w:tcW w:w="1350" w:type="dxa"/>
            <w:shd w:val="clear" w:color="auto" w:fill="auto"/>
            <w:vAlign w:val="center"/>
          </w:tcPr>
          <w:p w:rsidR="00D4517D" w:rsidRDefault="00D4517D" w:rsidP="00D4517D">
            <w:pPr>
              <w:autoSpaceDE w:val="0"/>
              <w:autoSpaceDN w:val="0"/>
              <w:adjustRightInd w:val="0"/>
              <w:jc w:val="center"/>
            </w:pPr>
            <w:r>
              <w:t>97</w:t>
            </w:r>
          </w:p>
        </w:tc>
        <w:tc>
          <w:tcPr>
            <w:tcW w:w="1710" w:type="dxa"/>
            <w:shd w:val="clear" w:color="auto" w:fill="auto"/>
            <w:vAlign w:val="center"/>
          </w:tcPr>
          <w:p w:rsidR="00D4517D" w:rsidRDefault="00D4517D" w:rsidP="00D4517D">
            <w:pPr>
              <w:autoSpaceDE w:val="0"/>
              <w:autoSpaceDN w:val="0"/>
              <w:adjustRightInd w:val="0"/>
              <w:jc w:val="center"/>
            </w:pPr>
            <w:r>
              <w:t>87-107</w:t>
            </w:r>
          </w:p>
        </w:tc>
        <w:tc>
          <w:tcPr>
            <w:tcW w:w="1170" w:type="dxa"/>
            <w:shd w:val="clear" w:color="auto" w:fill="auto"/>
            <w:vAlign w:val="center"/>
          </w:tcPr>
          <w:p w:rsidR="00D4517D" w:rsidRDefault="00D4517D" w:rsidP="00D4517D">
            <w:pPr>
              <w:autoSpaceDE w:val="0"/>
              <w:autoSpaceDN w:val="0"/>
              <w:adjustRightInd w:val="0"/>
              <w:jc w:val="center"/>
            </w:pPr>
            <w:r>
              <w:t>42</w:t>
            </w:r>
            <w:r w:rsidRPr="001602EE">
              <w:rPr>
                <w:vertAlign w:val="superscript"/>
              </w:rPr>
              <w:t>nd</w:t>
            </w:r>
            <w:r>
              <w:t xml:space="preserve"> </w:t>
            </w:r>
          </w:p>
        </w:tc>
        <w:tc>
          <w:tcPr>
            <w:tcW w:w="2070" w:type="dxa"/>
            <w:shd w:val="clear" w:color="auto" w:fill="auto"/>
            <w:vAlign w:val="center"/>
          </w:tcPr>
          <w:p w:rsidR="00D4517D" w:rsidRDefault="00D4517D" w:rsidP="00D4517D">
            <w:pPr>
              <w:autoSpaceDE w:val="0"/>
              <w:autoSpaceDN w:val="0"/>
              <w:adjustRightInd w:val="0"/>
              <w:jc w:val="center"/>
            </w:pPr>
            <w:r>
              <w:t>Average</w:t>
            </w:r>
          </w:p>
        </w:tc>
      </w:tr>
      <w:tr w:rsidR="00D4517D" w:rsidTr="00252273">
        <w:tc>
          <w:tcPr>
            <w:tcW w:w="2898" w:type="dxa"/>
            <w:shd w:val="clear" w:color="auto" w:fill="auto"/>
          </w:tcPr>
          <w:p w:rsidR="00D4517D" w:rsidRDefault="00D4517D" w:rsidP="00D4517D">
            <w:pPr>
              <w:autoSpaceDE w:val="0"/>
              <w:autoSpaceDN w:val="0"/>
              <w:adjustRightInd w:val="0"/>
            </w:pPr>
            <w:r>
              <w:t>Planning</w:t>
            </w:r>
          </w:p>
        </w:tc>
        <w:tc>
          <w:tcPr>
            <w:tcW w:w="1350" w:type="dxa"/>
            <w:shd w:val="clear" w:color="auto" w:fill="auto"/>
            <w:vAlign w:val="center"/>
          </w:tcPr>
          <w:p w:rsidR="00D4517D" w:rsidRDefault="00D4517D" w:rsidP="00D4517D">
            <w:pPr>
              <w:autoSpaceDE w:val="0"/>
              <w:autoSpaceDN w:val="0"/>
              <w:adjustRightInd w:val="0"/>
              <w:jc w:val="center"/>
            </w:pPr>
            <w:r>
              <w:t>96</w:t>
            </w:r>
          </w:p>
        </w:tc>
        <w:tc>
          <w:tcPr>
            <w:tcW w:w="1710" w:type="dxa"/>
            <w:shd w:val="clear" w:color="auto" w:fill="auto"/>
            <w:vAlign w:val="center"/>
          </w:tcPr>
          <w:p w:rsidR="00D4517D" w:rsidRDefault="00D4517D" w:rsidP="00D4517D">
            <w:pPr>
              <w:autoSpaceDE w:val="0"/>
              <w:autoSpaceDN w:val="0"/>
              <w:adjustRightInd w:val="0"/>
              <w:jc w:val="center"/>
            </w:pPr>
            <w:r>
              <w:t>84-108</w:t>
            </w:r>
          </w:p>
        </w:tc>
        <w:tc>
          <w:tcPr>
            <w:tcW w:w="1170" w:type="dxa"/>
            <w:shd w:val="clear" w:color="auto" w:fill="auto"/>
            <w:vAlign w:val="center"/>
          </w:tcPr>
          <w:p w:rsidR="00D4517D" w:rsidRDefault="00D4517D" w:rsidP="00D4517D">
            <w:pPr>
              <w:autoSpaceDE w:val="0"/>
              <w:autoSpaceDN w:val="0"/>
              <w:adjustRightInd w:val="0"/>
              <w:jc w:val="center"/>
            </w:pPr>
            <w:r>
              <w:t>39</w:t>
            </w:r>
            <w:r w:rsidRPr="001602EE">
              <w:rPr>
                <w:vertAlign w:val="superscript"/>
              </w:rPr>
              <w:t>th</w:t>
            </w:r>
            <w:r>
              <w:t xml:space="preserve"> </w:t>
            </w:r>
          </w:p>
        </w:tc>
        <w:tc>
          <w:tcPr>
            <w:tcW w:w="2070" w:type="dxa"/>
            <w:shd w:val="clear" w:color="auto" w:fill="auto"/>
            <w:vAlign w:val="center"/>
          </w:tcPr>
          <w:p w:rsidR="00D4517D" w:rsidRDefault="00D4517D" w:rsidP="00D4517D">
            <w:pPr>
              <w:autoSpaceDE w:val="0"/>
              <w:autoSpaceDN w:val="0"/>
              <w:adjustRightInd w:val="0"/>
              <w:jc w:val="center"/>
            </w:pPr>
            <w:r>
              <w:t xml:space="preserve">Average </w:t>
            </w:r>
          </w:p>
        </w:tc>
      </w:tr>
      <w:tr w:rsidR="00D4517D" w:rsidTr="00252273">
        <w:tc>
          <w:tcPr>
            <w:tcW w:w="2898" w:type="dxa"/>
            <w:shd w:val="clear" w:color="auto" w:fill="auto"/>
          </w:tcPr>
          <w:p w:rsidR="00D4517D" w:rsidRDefault="00D4517D" w:rsidP="00D4517D">
            <w:pPr>
              <w:autoSpaceDE w:val="0"/>
              <w:autoSpaceDN w:val="0"/>
              <w:adjustRightInd w:val="0"/>
            </w:pPr>
            <w:r>
              <w:t>Learning</w:t>
            </w:r>
          </w:p>
        </w:tc>
        <w:tc>
          <w:tcPr>
            <w:tcW w:w="1350" w:type="dxa"/>
            <w:shd w:val="clear" w:color="auto" w:fill="auto"/>
            <w:vAlign w:val="center"/>
          </w:tcPr>
          <w:p w:rsidR="00D4517D" w:rsidRDefault="00D4517D" w:rsidP="00D4517D">
            <w:pPr>
              <w:autoSpaceDE w:val="0"/>
              <w:autoSpaceDN w:val="0"/>
              <w:adjustRightInd w:val="0"/>
              <w:jc w:val="center"/>
            </w:pPr>
            <w:r>
              <w:t>89</w:t>
            </w:r>
          </w:p>
        </w:tc>
        <w:tc>
          <w:tcPr>
            <w:tcW w:w="1710" w:type="dxa"/>
            <w:shd w:val="clear" w:color="auto" w:fill="auto"/>
            <w:vAlign w:val="center"/>
          </w:tcPr>
          <w:p w:rsidR="00D4517D" w:rsidRDefault="00D4517D" w:rsidP="00D4517D">
            <w:pPr>
              <w:autoSpaceDE w:val="0"/>
              <w:autoSpaceDN w:val="0"/>
              <w:adjustRightInd w:val="0"/>
              <w:jc w:val="center"/>
            </w:pPr>
            <w:r>
              <w:t>81-97</w:t>
            </w:r>
          </w:p>
        </w:tc>
        <w:tc>
          <w:tcPr>
            <w:tcW w:w="1170" w:type="dxa"/>
            <w:shd w:val="clear" w:color="auto" w:fill="auto"/>
            <w:vAlign w:val="center"/>
          </w:tcPr>
          <w:p w:rsidR="00D4517D" w:rsidRDefault="00D4517D" w:rsidP="00D4517D">
            <w:pPr>
              <w:autoSpaceDE w:val="0"/>
              <w:autoSpaceDN w:val="0"/>
              <w:adjustRightInd w:val="0"/>
              <w:jc w:val="center"/>
            </w:pPr>
            <w:r>
              <w:t>23</w:t>
            </w:r>
            <w:r w:rsidRPr="001602EE">
              <w:rPr>
                <w:vertAlign w:val="superscript"/>
              </w:rPr>
              <w:t>rd</w:t>
            </w:r>
            <w:r>
              <w:t xml:space="preserve"> </w:t>
            </w:r>
          </w:p>
        </w:tc>
        <w:tc>
          <w:tcPr>
            <w:tcW w:w="2070" w:type="dxa"/>
            <w:shd w:val="clear" w:color="auto" w:fill="auto"/>
            <w:vAlign w:val="center"/>
          </w:tcPr>
          <w:p w:rsidR="00D4517D" w:rsidRDefault="00D4517D" w:rsidP="00D4517D">
            <w:pPr>
              <w:autoSpaceDE w:val="0"/>
              <w:autoSpaceDN w:val="0"/>
              <w:adjustRightInd w:val="0"/>
              <w:jc w:val="center"/>
            </w:pPr>
            <w:r>
              <w:t xml:space="preserve">Average </w:t>
            </w:r>
          </w:p>
        </w:tc>
      </w:tr>
      <w:tr w:rsidR="00D4517D" w:rsidTr="00252273">
        <w:tc>
          <w:tcPr>
            <w:tcW w:w="2898" w:type="dxa"/>
            <w:shd w:val="clear" w:color="auto" w:fill="auto"/>
          </w:tcPr>
          <w:p w:rsidR="00D4517D" w:rsidRDefault="00D4517D" w:rsidP="00D4517D">
            <w:pPr>
              <w:autoSpaceDE w:val="0"/>
              <w:autoSpaceDN w:val="0"/>
              <w:adjustRightInd w:val="0"/>
            </w:pPr>
            <w:r>
              <w:t>Knowledge</w:t>
            </w:r>
          </w:p>
        </w:tc>
        <w:tc>
          <w:tcPr>
            <w:tcW w:w="1350" w:type="dxa"/>
            <w:shd w:val="clear" w:color="auto" w:fill="auto"/>
            <w:vAlign w:val="center"/>
          </w:tcPr>
          <w:p w:rsidR="00D4517D" w:rsidRDefault="00D4517D" w:rsidP="00D4517D">
            <w:pPr>
              <w:autoSpaceDE w:val="0"/>
              <w:autoSpaceDN w:val="0"/>
              <w:adjustRightInd w:val="0"/>
              <w:jc w:val="center"/>
            </w:pPr>
            <w:r>
              <w:t>77</w:t>
            </w:r>
          </w:p>
        </w:tc>
        <w:tc>
          <w:tcPr>
            <w:tcW w:w="1710" w:type="dxa"/>
            <w:shd w:val="clear" w:color="auto" w:fill="auto"/>
            <w:vAlign w:val="center"/>
          </w:tcPr>
          <w:p w:rsidR="00D4517D" w:rsidRDefault="00D4517D" w:rsidP="00D4517D">
            <w:pPr>
              <w:autoSpaceDE w:val="0"/>
              <w:autoSpaceDN w:val="0"/>
              <w:adjustRightInd w:val="0"/>
              <w:jc w:val="center"/>
            </w:pPr>
            <w:r>
              <w:t>70-86</w:t>
            </w:r>
          </w:p>
        </w:tc>
        <w:tc>
          <w:tcPr>
            <w:tcW w:w="1170" w:type="dxa"/>
            <w:shd w:val="clear" w:color="auto" w:fill="auto"/>
            <w:vAlign w:val="center"/>
          </w:tcPr>
          <w:p w:rsidR="00D4517D" w:rsidRDefault="00D4517D" w:rsidP="00D4517D">
            <w:pPr>
              <w:autoSpaceDE w:val="0"/>
              <w:autoSpaceDN w:val="0"/>
              <w:adjustRightInd w:val="0"/>
              <w:jc w:val="center"/>
            </w:pPr>
            <w:r>
              <w:t>6</w:t>
            </w:r>
            <w:r w:rsidRPr="001602EE">
              <w:rPr>
                <w:vertAlign w:val="superscript"/>
              </w:rPr>
              <w:t>th</w:t>
            </w:r>
            <w:r>
              <w:t xml:space="preserve"> </w:t>
            </w:r>
          </w:p>
        </w:tc>
        <w:tc>
          <w:tcPr>
            <w:tcW w:w="2070" w:type="dxa"/>
            <w:shd w:val="clear" w:color="auto" w:fill="auto"/>
            <w:vAlign w:val="center"/>
          </w:tcPr>
          <w:p w:rsidR="00D4517D" w:rsidRDefault="00D4517D" w:rsidP="00D4517D">
            <w:pPr>
              <w:autoSpaceDE w:val="0"/>
              <w:autoSpaceDN w:val="0"/>
              <w:adjustRightInd w:val="0"/>
              <w:jc w:val="center"/>
            </w:pPr>
            <w:r>
              <w:t xml:space="preserve">Below Average </w:t>
            </w:r>
          </w:p>
        </w:tc>
      </w:tr>
      <w:tr w:rsidR="00D4517D" w:rsidTr="00252273">
        <w:tc>
          <w:tcPr>
            <w:tcW w:w="2898" w:type="dxa"/>
            <w:shd w:val="pct12" w:color="auto" w:fill="auto"/>
          </w:tcPr>
          <w:p w:rsidR="00D4517D" w:rsidRPr="00014794" w:rsidRDefault="00D4517D" w:rsidP="00D4517D">
            <w:pPr>
              <w:autoSpaceDE w:val="0"/>
              <w:autoSpaceDN w:val="0"/>
              <w:adjustRightInd w:val="0"/>
              <w:rPr>
                <w:b/>
              </w:rPr>
            </w:pPr>
            <w:r w:rsidRPr="00014794">
              <w:rPr>
                <w:rFonts w:eastAsia="Times"/>
                <w:b/>
                <w:color w:val="000000"/>
              </w:rPr>
              <w:t xml:space="preserve">Mental Processing Index </w:t>
            </w:r>
          </w:p>
        </w:tc>
        <w:tc>
          <w:tcPr>
            <w:tcW w:w="1350" w:type="dxa"/>
            <w:shd w:val="pct12" w:color="auto" w:fill="auto"/>
            <w:vAlign w:val="bottom"/>
          </w:tcPr>
          <w:p w:rsidR="00D4517D" w:rsidRPr="00014794" w:rsidRDefault="00D4517D" w:rsidP="00D4517D">
            <w:pPr>
              <w:autoSpaceDE w:val="0"/>
              <w:autoSpaceDN w:val="0"/>
              <w:adjustRightInd w:val="0"/>
              <w:jc w:val="center"/>
              <w:rPr>
                <w:b/>
              </w:rPr>
            </w:pPr>
            <w:r>
              <w:rPr>
                <w:b/>
              </w:rPr>
              <w:t>95</w:t>
            </w:r>
          </w:p>
        </w:tc>
        <w:tc>
          <w:tcPr>
            <w:tcW w:w="1710" w:type="dxa"/>
            <w:shd w:val="pct12" w:color="auto" w:fill="auto"/>
            <w:vAlign w:val="bottom"/>
          </w:tcPr>
          <w:p w:rsidR="00D4517D" w:rsidRPr="00014794" w:rsidRDefault="00D4517D" w:rsidP="00D4517D">
            <w:pPr>
              <w:autoSpaceDE w:val="0"/>
              <w:autoSpaceDN w:val="0"/>
              <w:adjustRightInd w:val="0"/>
              <w:jc w:val="center"/>
              <w:rPr>
                <w:b/>
              </w:rPr>
            </w:pPr>
            <w:r>
              <w:rPr>
                <w:b/>
              </w:rPr>
              <w:t>89-101</w:t>
            </w:r>
          </w:p>
        </w:tc>
        <w:tc>
          <w:tcPr>
            <w:tcW w:w="1170" w:type="dxa"/>
            <w:shd w:val="pct12" w:color="auto" w:fill="auto"/>
            <w:vAlign w:val="bottom"/>
          </w:tcPr>
          <w:p w:rsidR="00D4517D" w:rsidRPr="00014794" w:rsidRDefault="00D4517D" w:rsidP="00D4517D">
            <w:pPr>
              <w:autoSpaceDE w:val="0"/>
              <w:autoSpaceDN w:val="0"/>
              <w:adjustRightInd w:val="0"/>
              <w:jc w:val="center"/>
              <w:rPr>
                <w:b/>
              </w:rPr>
            </w:pPr>
            <w:r>
              <w:rPr>
                <w:b/>
              </w:rPr>
              <w:t>37</w:t>
            </w:r>
            <w:r w:rsidRPr="001602EE">
              <w:rPr>
                <w:b/>
                <w:vertAlign w:val="superscript"/>
              </w:rPr>
              <w:t>th</w:t>
            </w:r>
            <w:r>
              <w:rPr>
                <w:b/>
              </w:rPr>
              <w:t xml:space="preserve"> </w:t>
            </w:r>
          </w:p>
        </w:tc>
        <w:tc>
          <w:tcPr>
            <w:tcW w:w="2070" w:type="dxa"/>
            <w:shd w:val="pct12" w:color="auto" w:fill="auto"/>
            <w:vAlign w:val="bottom"/>
          </w:tcPr>
          <w:p w:rsidR="00D4517D" w:rsidRPr="00014794" w:rsidRDefault="00D4517D" w:rsidP="00D4517D">
            <w:pPr>
              <w:autoSpaceDE w:val="0"/>
              <w:autoSpaceDN w:val="0"/>
              <w:adjustRightInd w:val="0"/>
              <w:jc w:val="center"/>
              <w:rPr>
                <w:b/>
              </w:rPr>
            </w:pPr>
            <w:r>
              <w:rPr>
                <w:b/>
              </w:rPr>
              <w:t xml:space="preserve">Average </w:t>
            </w:r>
          </w:p>
        </w:tc>
      </w:tr>
      <w:tr w:rsidR="00D4517D" w:rsidTr="00252273">
        <w:tc>
          <w:tcPr>
            <w:tcW w:w="2898" w:type="dxa"/>
            <w:shd w:val="pct12" w:color="auto" w:fill="auto"/>
          </w:tcPr>
          <w:p w:rsidR="00D4517D" w:rsidRPr="004722DA" w:rsidRDefault="00D4517D" w:rsidP="00D4517D">
            <w:pPr>
              <w:autoSpaceDE w:val="0"/>
              <w:autoSpaceDN w:val="0"/>
              <w:adjustRightInd w:val="0"/>
              <w:rPr>
                <w:rFonts w:eastAsia="Times"/>
                <w:b/>
                <w:color w:val="000000"/>
              </w:rPr>
            </w:pPr>
            <w:r w:rsidRPr="004722DA">
              <w:rPr>
                <w:b/>
              </w:rPr>
              <w:t>Fluid-Crystallized Index</w:t>
            </w:r>
          </w:p>
        </w:tc>
        <w:tc>
          <w:tcPr>
            <w:tcW w:w="1350" w:type="dxa"/>
            <w:shd w:val="pct12" w:color="auto" w:fill="auto"/>
            <w:vAlign w:val="bottom"/>
          </w:tcPr>
          <w:p w:rsidR="00D4517D" w:rsidRDefault="00D4517D" w:rsidP="00D4517D">
            <w:pPr>
              <w:autoSpaceDE w:val="0"/>
              <w:autoSpaceDN w:val="0"/>
              <w:adjustRightInd w:val="0"/>
              <w:jc w:val="center"/>
              <w:rPr>
                <w:b/>
              </w:rPr>
            </w:pPr>
            <w:r>
              <w:rPr>
                <w:b/>
              </w:rPr>
              <w:t>89</w:t>
            </w:r>
          </w:p>
        </w:tc>
        <w:tc>
          <w:tcPr>
            <w:tcW w:w="1710" w:type="dxa"/>
            <w:shd w:val="pct12" w:color="auto" w:fill="auto"/>
            <w:vAlign w:val="bottom"/>
          </w:tcPr>
          <w:p w:rsidR="00D4517D" w:rsidRDefault="00D4517D" w:rsidP="00D4517D">
            <w:pPr>
              <w:autoSpaceDE w:val="0"/>
              <w:autoSpaceDN w:val="0"/>
              <w:adjustRightInd w:val="0"/>
              <w:jc w:val="center"/>
              <w:rPr>
                <w:b/>
              </w:rPr>
            </w:pPr>
            <w:r>
              <w:rPr>
                <w:b/>
              </w:rPr>
              <w:t>84-94</w:t>
            </w:r>
          </w:p>
        </w:tc>
        <w:tc>
          <w:tcPr>
            <w:tcW w:w="1170" w:type="dxa"/>
            <w:shd w:val="pct12" w:color="auto" w:fill="auto"/>
            <w:vAlign w:val="bottom"/>
          </w:tcPr>
          <w:p w:rsidR="00D4517D" w:rsidRDefault="00D4517D" w:rsidP="00D4517D">
            <w:pPr>
              <w:autoSpaceDE w:val="0"/>
              <w:autoSpaceDN w:val="0"/>
              <w:adjustRightInd w:val="0"/>
              <w:jc w:val="center"/>
              <w:rPr>
                <w:b/>
              </w:rPr>
            </w:pPr>
            <w:r>
              <w:rPr>
                <w:b/>
              </w:rPr>
              <w:t>23</w:t>
            </w:r>
            <w:r w:rsidRPr="001602EE">
              <w:rPr>
                <w:b/>
                <w:vertAlign w:val="superscript"/>
              </w:rPr>
              <w:t>rd</w:t>
            </w:r>
            <w:r>
              <w:rPr>
                <w:b/>
              </w:rPr>
              <w:t xml:space="preserve"> </w:t>
            </w:r>
          </w:p>
        </w:tc>
        <w:tc>
          <w:tcPr>
            <w:tcW w:w="2070" w:type="dxa"/>
            <w:shd w:val="pct12" w:color="auto" w:fill="auto"/>
            <w:vAlign w:val="bottom"/>
          </w:tcPr>
          <w:p w:rsidR="00D4517D" w:rsidRDefault="00D4517D" w:rsidP="00D4517D">
            <w:pPr>
              <w:autoSpaceDE w:val="0"/>
              <w:autoSpaceDN w:val="0"/>
              <w:adjustRightInd w:val="0"/>
              <w:jc w:val="center"/>
              <w:rPr>
                <w:b/>
              </w:rPr>
            </w:pPr>
            <w:r>
              <w:rPr>
                <w:b/>
              </w:rPr>
              <w:t xml:space="preserve">Average </w:t>
            </w:r>
          </w:p>
        </w:tc>
      </w:tr>
    </w:tbl>
    <w:p w:rsidR="0048662C" w:rsidRPr="003E20C4" w:rsidRDefault="0048662C" w:rsidP="001602EE">
      <w:pPr>
        <w:rPr>
          <w:b/>
          <w:sz w:val="16"/>
          <w:szCs w:val="16"/>
        </w:rPr>
      </w:pPr>
      <w:r w:rsidRPr="003E20C4">
        <w:rPr>
          <w:b/>
          <w:sz w:val="16"/>
          <w:szCs w:val="16"/>
        </w:rPr>
        <w:t xml:space="preserve"> </w:t>
      </w:r>
    </w:p>
    <w:p w:rsidR="001812F7" w:rsidRDefault="001812F7" w:rsidP="00C72814">
      <w:pPr>
        <w:framePr w:hSpace="180" w:wrap="around" w:vAnchor="text" w:hAnchor="margin" w:xAlign="center" w:y="3856"/>
        <w:rPr>
          <w:rFonts w:eastAsia="Times"/>
          <w:color w:val="000000"/>
        </w:rPr>
      </w:pPr>
    </w:p>
    <w:p w:rsidR="001812F7" w:rsidRDefault="001812F7" w:rsidP="001812F7">
      <w:pPr>
        <w:rPr>
          <w:rFonts w:eastAsia="Times"/>
          <w:color w:val="000000"/>
        </w:rPr>
      </w:pPr>
    </w:p>
    <w:tbl>
      <w:tblPr>
        <w:tblpPr w:leftFromText="180" w:rightFromText="180" w:vertAnchor="text" w:horzAnchor="margin" w:tblpXSpec="center" w:tblpY="-7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448"/>
        <w:gridCol w:w="1260"/>
      </w:tblGrid>
      <w:tr w:rsidR="00D4517D" w:rsidTr="00D4517D">
        <w:tc>
          <w:tcPr>
            <w:tcW w:w="2448" w:type="dxa"/>
            <w:shd w:val="pct20" w:color="auto" w:fill="auto"/>
          </w:tcPr>
          <w:p w:rsidR="00D4517D" w:rsidRPr="004722DA" w:rsidRDefault="00D4517D" w:rsidP="00D4517D">
            <w:pPr>
              <w:tabs>
                <w:tab w:val="left" w:pos="1200"/>
              </w:tabs>
              <w:autoSpaceDE w:val="0"/>
              <w:autoSpaceDN w:val="0"/>
              <w:adjustRightInd w:val="0"/>
              <w:rPr>
                <w:b/>
                <w:sz w:val="22"/>
                <w:szCs w:val="22"/>
              </w:rPr>
            </w:pPr>
            <w:r w:rsidRPr="004722DA">
              <w:rPr>
                <w:b/>
                <w:sz w:val="22"/>
                <w:szCs w:val="22"/>
              </w:rPr>
              <w:t>Subtest</w:t>
            </w:r>
          </w:p>
        </w:tc>
        <w:tc>
          <w:tcPr>
            <w:tcW w:w="1260" w:type="dxa"/>
            <w:shd w:val="pct20" w:color="auto" w:fill="auto"/>
            <w:vAlign w:val="center"/>
          </w:tcPr>
          <w:p w:rsidR="00D4517D" w:rsidRPr="004722DA" w:rsidRDefault="00D4517D" w:rsidP="00D4517D">
            <w:pPr>
              <w:autoSpaceDE w:val="0"/>
              <w:autoSpaceDN w:val="0"/>
              <w:adjustRightInd w:val="0"/>
              <w:jc w:val="center"/>
              <w:rPr>
                <w:b/>
                <w:sz w:val="22"/>
                <w:szCs w:val="22"/>
              </w:rPr>
            </w:pPr>
            <w:r w:rsidRPr="004722DA">
              <w:rPr>
                <w:b/>
                <w:sz w:val="22"/>
                <w:szCs w:val="22"/>
              </w:rPr>
              <w:t>T-score</w:t>
            </w:r>
          </w:p>
        </w:tc>
      </w:tr>
      <w:tr w:rsidR="00D4517D" w:rsidTr="00D4517D">
        <w:tc>
          <w:tcPr>
            <w:tcW w:w="2448" w:type="dxa"/>
            <w:shd w:val="clear" w:color="auto" w:fill="auto"/>
            <w:vAlign w:val="bottom"/>
          </w:tcPr>
          <w:p w:rsidR="00D4517D" w:rsidRPr="00094627" w:rsidRDefault="00D4517D" w:rsidP="00D4517D">
            <w:pPr>
              <w:autoSpaceDE w:val="0"/>
              <w:autoSpaceDN w:val="0"/>
              <w:adjustRightInd w:val="0"/>
              <w:rPr>
                <w:b/>
                <w:sz w:val="16"/>
                <w:szCs w:val="16"/>
              </w:rPr>
            </w:pPr>
            <w:r w:rsidRPr="00094627">
              <w:rPr>
                <w:b/>
                <w:sz w:val="16"/>
                <w:szCs w:val="16"/>
              </w:rPr>
              <w:t xml:space="preserve">Sequential </w:t>
            </w:r>
            <w:r w:rsidRPr="00094627">
              <w:rPr>
                <w:b/>
                <w:bCs/>
                <w:sz w:val="16"/>
                <w:szCs w:val="16"/>
                <w:lang w:eastAsia="ja-JP"/>
              </w:rPr>
              <w:t>Processing</w:t>
            </w:r>
            <w:r w:rsidRPr="00094627">
              <w:rPr>
                <w:b/>
                <w:sz w:val="16"/>
                <w:szCs w:val="16"/>
              </w:rPr>
              <w:t xml:space="preserve"> </w:t>
            </w:r>
          </w:p>
          <w:p w:rsidR="00D4517D" w:rsidRDefault="00D4517D" w:rsidP="00D4517D">
            <w:pPr>
              <w:autoSpaceDE w:val="0"/>
              <w:autoSpaceDN w:val="0"/>
              <w:adjustRightInd w:val="0"/>
            </w:pPr>
            <w:r>
              <w:t>Number Recall</w:t>
            </w:r>
          </w:p>
        </w:tc>
        <w:tc>
          <w:tcPr>
            <w:tcW w:w="1260" w:type="dxa"/>
            <w:shd w:val="clear" w:color="auto" w:fill="auto"/>
            <w:vAlign w:val="bottom"/>
          </w:tcPr>
          <w:p w:rsidR="00D4517D" w:rsidRPr="008B0526" w:rsidRDefault="00D4517D" w:rsidP="00D4517D">
            <w:pPr>
              <w:autoSpaceDE w:val="0"/>
              <w:autoSpaceDN w:val="0"/>
              <w:adjustRightInd w:val="0"/>
              <w:jc w:val="center"/>
            </w:pPr>
          </w:p>
          <w:p w:rsidR="00D4517D" w:rsidRPr="008B0526" w:rsidRDefault="00D4517D" w:rsidP="00D4517D">
            <w:pPr>
              <w:autoSpaceDE w:val="0"/>
              <w:autoSpaceDN w:val="0"/>
              <w:adjustRightInd w:val="0"/>
              <w:jc w:val="center"/>
            </w:pPr>
            <w:r>
              <w:t>9</w:t>
            </w:r>
          </w:p>
        </w:tc>
      </w:tr>
      <w:tr w:rsidR="00D4517D" w:rsidTr="00D4517D">
        <w:tc>
          <w:tcPr>
            <w:tcW w:w="2448" w:type="dxa"/>
            <w:shd w:val="clear" w:color="auto" w:fill="auto"/>
          </w:tcPr>
          <w:p w:rsidR="00D4517D" w:rsidRPr="00767C29" w:rsidRDefault="00D4517D" w:rsidP="00D4517D">
            <w:pPr>
              <w:autoSpaceDE w:val="0"/>
              <w:autoSpaceDN w:val="0"/>
              <w:adjustRightInd w:val="0"/>
            </w:pPr>
            <w:r>
              <w:t>Word Order</w:t>
            </w:r>
          </w:p>
        </w:tc>
        <w:tc>
          <w:tcPr>
            <w:tcW w:w="1260" w:type="dxa"/>
            <w:shd w:val="clear" w:color="auto" w:fill="auto"/>
            <w:vAlign w:val="center"/>
          </w:tcPr>
          <w:p w:rsidR="00D4517D" w:rsidRPr="008B0526" w:rsidRDefault="00D4517D" w:rsidP="00D4517D">
            <w:pPr>
              <w:autoSpaceDE w:val="0"/>
              <w:autoSpaceDN w:val="0"/>
              <w:adjustRightInd w:val="0"/>
              <w:jc w:val="center"/>
            </w:pPr>
            <w:r>
              <w:t>12</w:t>
            </w:r>
          </w:p>
        </w:tc>
      </w:tr>
      <w:tr w:rsidR="00D4517D" w:rsidTr="00D4517D">
        <w:tc>
          <w:tcPr>
            <w:tcW w:w="3708" w:type="dxa"/>
            <w:gridSpan w:val="2"/>
            <w:shd w:val="clear" w:color="auto" w:fill="E0E0E0"/>
          </w:tcPr>
          <w:p w:rsidR="00D4517D" w:rsidRPr="00B63BBD" w:rsidRDefault="00D4517D" w:rsidP="00D4517D">
            <w:pPr>
              <w:autoSpaceDE w:val="0"/>
              <w:autoSpaceDN w:val="0"/>
              <w:adjustRightInd w:val="0"/>
              <w:jc w:val="center"/>
              <w:rPr>
                <w:sz w:val="16"/>
                <w:szCs w:val="16"/>
              </w:rPr>
            </w:pPr>
          </w:p>
        </w:tc>
      </w:tr>
      <w:tr w:rsidR="00D4517D" w:rsidTr="00D4517D">
        <w:tc>
          <w:tcPr>
            <w:tcW w:w="2448" w:type="dxa"/>
            <w:shd w:val="clear" w:color="auto" w:fill="auto"/>
          </w:tcPr>
          <w:p w:rsidR="00D4517D" w:rsidRPr="00094627" w:rsidRDefault="00D4517D" w:rsidP="00D4517D">
            <w:pPr>
              <w:autoSpaceDE w:val="0"/>
              <w:autoSpaceDN w:val="0"/>
              <w:adjustRightInd w:val="0"/>
              <w:rPr>
                <w:b/>
                <w:sz w:val="16"/>
                <w:szCs w:val="16"/>
              </w:rPr>
            </w:pPr>
            <w:r w:rsidRPr="00094627">
              <w:rPr>
                <w:b/>
                <w:bCs/>
                <w:sz w:val="16"/>
                <w:szCs w:val="16"/>
                <w:lang w:eastAsia="ja-JP"/>
              </w:rPr>
              <w:t>Simultaneous Processing</w:t>
            </w:r>
            <w:r w:rsidRPr="00094627">
              <w:rPr>
                <w:b/>
                <w:sz w:val="16"/>
                <w:szCs w:val="16"/>
              </w:rPr>
              <w:t xml:space="preserve"> </w:t>
            </w:r>
          </w:p>
          <w:p w:rsidR="00D4517D" w:rsidRPr="00767C29" w:rsidRDefault="00D4517D" w:rsidP="00D4517D">
            <w:pPr>
              <w:autoSpaceDE w:val="0"/>
              <w:autoSpaceDN w:val="0"/>
              <w:adjustRightInd w:val="0"/>
            </w:pPr>
            <w:r>
              <w:t>Rover</w:t>
            </w:r>
          </w:p>
        </w:tc>
        <w:tc>
          <w:tcPr>
            <w:tcW w:w="1260" w:type="dxa"/>
            <w:shd w:val="clear" w:color="auto" w:fill="auto"/>
            <w:vAlign w:val="bottom"/>
          </w:tcPr>
          <w:p w:rsidR="00D4517D" w:rsidRPr="008B0526" w:rsidRDefault="00D4517D" w:rsidP="00D4517D">
            <w:pPr>
              <w:autoSpaceDE w:val="0"/>
              <w:autoSpaceDN w:val="0"/>
              <w:adjustRightInd w:val="0"/>
              <w:jc w:val="center"/>
            </w:pPr>
            <w:r>
              <w:t>9</w:t>
            </w:r>
          </w:p>
        </w:tc>
      </w:tr>
      <w:tr w:rsidR="00D4517D" w:rsidTr="00D4517D">
        <w:tc>
          <w:tcPr>
            <w:tcW w:w="2448" w:type="dxa"/>
            <w:shd w:val="clear" w:color="auto" w:fill="auto"/>
          </w:tcPr>
          <w:p w:rsidR="00D4517D" w:rsidRPr="00767C29" w:rsidRDefault="00D4517D" w:rsidP="00D4517D">
            <w:pPr>
              <w:autoSpaceDE w:val="0"/>
              <w:autoSpaceDN w:val="0"/>
              <w:adjustRightInd w:val="0"/>
            </w:pPr>
            <w:r>
              <w:t>Block Counting</w:t>
            </w:r>
          </w:p>
        </w:tc>
        <w:tc>
          <w:tcPr>
            <w:tcW w:w="1260" w:type="dxa"/>
            <w:shd w:val="clear" w:color="auto" w:fill="auto"/>
            <w:vAlign w:val="center"/>
          </w:tcPr>
          <w:p w:rsidR="00D4517D" w:rsidRPr="008B0526" w:rsidRDefault="00D4517D" w:rsidP="00D4517D">
            <w:pPr>
              <w:autoSpaceDE w:val="0"/>
              <w:autoSpaceDN w:val="0"/>
              <w:adjustRightInd w:val="0"/>
              <w:jc w:val="center"/>
            </w:pPr>
            <w:r>
              <w:t>10</w:t>
            </w:r>
          </w:p>
        </w:tc>
      </w:tr>
      <w:tr w:rsidR="00D4517D" w:rsidTr="00D4517D">
        <w:tc>
          <w:tcPr>
            <w:tcW w:w="3708" w:type="dxa"/>
            <w:gridSpan w:val="2"/>
            <w:shd w:val="clear" w:color="auto" w:fill="E0E0E0"/>
          </w:tcPr>
          <w:p w:rsidR="00D4517D" w:rsidRPr="00B63BBD" w:rsidRDefault="00D4517D" w:rsidP="00D4517D">
            <w:pPr>
              <w:autoSpaceDE w:val="0"/>
              <w:autoSpaceDN w:val="0"/>
              <w:adjustRightInd w:val="0"/>
              <w:jc w:val="center"/>
              <w:rPr>
                <w:sz w:val="16"/>
                <w:szCs w:val="16"/>
              </w:rPr>
            </w:pPr>
          </w:p>
        </w:tc>
      </w:tr>
      <w:tr w:rsidR="00D4517D" w:rsidTr="00D4517D">
        <w:tc>
          <w:tcPr>
            <w:tcW w:w="2448" w:type="dxa"/>
            <w:shd w:val="clear" w:color="auto" w:fill="auto"/>
          </w:tcPr>
          <w:p w:rsidR="00D4517D" w:rsidRPr="00B63BBD" w:rsidRDefault="00D4517D" w:rsidP="00D4517D">
            <w:pPr>
              <w:autoSpaceDE w:val="0"/>
              <w:autoSpaceDN w:val="0"/>
              <w:adjustRightInd w:val="0"/>
              <w:rPr>
                <w:b/>
                <w:sz w:val="16"/>
                <w:szCs w:val="16"/>
              </w:rPr>
            </w:pPr>
            <w:r>
              <w:rPr>
                <w:b/>
                <w:sz w:val="16"/>
                <w:szCs w:val="16"/>
              </w:rPr>
              <w:t>Planning</w:t>
            </w:r>
          </w:p>
          <w:p w:rsidR="00D4517D" w:rsidRPr="00767C29" w:rsidRDefault="00D4517D" w:rsidP="00D4517D">
            <w:pPr>
              <w:autoSpaceDE w:val="0"/>
              <w:autoSpaceDN w:val="0"/>
              <w:adjustRightInd w:val="0"/>
            </w:pPr>
            <w:r>
              <w:t>Story Completion</w:t>
            </w:r>
          </w:p>
        </w:tc>
        <w:tc>
          <w:tcPr>
            <w:tcW w:w="1260" w:type="dxa"/>
            <w:shd w:val="clear" w:color="auto" w:fill="auto"/>
            <w:vAlign w:val="bottom"/>
          </w:tcPr>
          <w:p w:rsidR="00D4517D" w:rsidRPr="008B0526" w:rsidRDefault="00D4517D" w:rsidP="00D4517D">
            <w:pPr>
              <w:autoSpaceDE w:val="0"/>
              <w:autoSpaceDN w:val="0"/>
              <w:adjustRightInd w:val="0"/>
              <w:jc w:val="center"/>
            </w:pPr>
            <w:r>
              <w:t>7</w:t>
            </w:r>
          </w:p>
        </w:tc>
      </w:tr>
      <w:tr w:rsidR="00D4517D" w:rsidRPr="00767C29" w:rsidTr="00D4517D">
        <w:tc>
          <w:tcPr>
            <w:tcW w:w="2448" w:type="dxa"/>
            <w:shd w:val="clear" w:color="auto" w:fill="auto"/>
          </w:tcPr>
          <w:p w:rsidR="00D4517D" w:rsidRPr="00767C29" w:rsidRDefault="00D4517D" w:rsidP="00D4517D">
            <w:pPr>
              <w:autoSpaceDE w:val="0"/>
              <w:autoSpaceDN w:val="0"/>
              <w:adjustRightInd w:val="0"/>
            </w:pPr>
            <w:r>
              <w:t>Pattern Reasoning</w:t>
            </w:r>
          </w:p>
        </w:tc>
        <w:tc>
          <w:tcPr>
            <w:tcW w:w="1260" w:type="dxa"/>
            <w:shd w:val="clear" w:color="auto" w:fill="auto"/>
            <w:vAlign w:val="center"/>
          </w:tcPr>
          <w:p w:rsidR="00D4517D" w:rsidRPr="008B0526" w:rsidRDefault="00D4517D" w:rsidP="00D4517D">
            <w:pPr>
              <w:autoSpaceDE w:val="0"/>
              <w:autoSpaceDN w:val="0"/>
              <w:adjustRightInd w:val="0"/>
              <w:jc w:val="center"/>
            </w:pPr>
            <w:r>
              <w:t>10</w:t>
            </w:r>
          </w:p>
        </w:tc>
      </w:tr>
      <w:tr w:rsidR="00D4517D" w:rsidTr="00D4517D">
        <w:tc>
          <w:tcPr>
            <w:tcW w:w="3708" w:type="dxa"/>
            <w:gridSpan w:val="2"/>
            <w:shd w:val="clear" w:color="auto" w:fill="E0E0E0"/>
          </w:tcPr>
          <w:p w:rsidR="00D4517D" w:rsidRPr="00B63BBD" w:rsidRDefault="00D4517D" w:rsidP="00D4517D">
            <w:pPr>
              <w:autoSpaceDE w:val="0"/>
              <w:autoSpaceDN w:val="0"/>
              <w:adjustRightInd w:val="0"/>
              <w:jc w:val="center"/>
              <w:rPr>
                <w:sz w:val="16"/>
                <w:szCs w:val="16"/>
              </w:rPr>
            </w:pPr>
          </w:p>
        </w:tc>
      </w:tr>
      <w:tr w:rsidR="00D4517D" w:rsidRPr="004A0F7E" w:rsidTr="00D4517D">
        <w:tc>
          <w:tcPr>
            <w:tcW w:w="2448" w:type="dxa"/>
            <w:shd w:val="clear" w:color="auto" w:fill="auto"/>
          </w:tcPr>
          <w:p w:rsidR="00D4517D" w:rsidRPr="00B63BBD" w:rsidRDefault="00D4517D" w:rsidP="00D4517D">
            <w:pPr>
              <w:autoSpaceDE w:val="0"/>
              <w:autoSpaceDN w:val="0"/>
              <w:adjustRightInd w:val="0"/>
              <w:rPr>
                <w:b/>
                <w:sz w:val="16"/>
                <w:szCs w:val="16"/>
              </w:rPr>
            </w:pPr>
            <w:r>
              <w:rPr>
                <w:b/>
                <w:sz w:val="16"/>
                <w:szCs w:val="16"/>
              </w:rPr>
              <w:t>Learning</w:t>
            </w:r>
          </w:p>
          <w:p w:rsidR="00D4517D" w:rsidRPr="004A0F7E" w:rsidRDefault="00D4517D" w:rsidP="00D4517D">
            <w:pPr>
              <w:autoSpaceDE w:val="0"/>
              <w:autoSpaceDN w:val="0"/>
              <w:adjustRightInd w:val="0"/>
            </w:pPr>
            <w:r>
              <w:t>Atlantis</w:t>
            </w:r>
          </w:p>
        </w:tc>
        <w:tc>
          <w:tcPr>
            <w:tcW w:w="1260" w:type="dxa"/>
            <w:shd w:val="clear" w:color="auto" w:fill="auto"/>
            <w:vAlign w:val="bottom"/>
          </w:tcPr>
          <w:p w:rsidR="00D4517D" w:rsidRPr="004A0F7E" w:rsidRDefault="00D4517D" w:rsidP="00D4517D">
            <w:pPr>
              <w:autoSpaceDE w:val="0"/>
              <w:autoSpaceDN w:val="0"/>
              <w:adjustRightInd w:val="0"/>
              <w:jc w:val="center"/>
            </w:pPr>
            <w:r>
              <w:t>7</w:t>
            </w:r>
          </w:p>
        </w:tc>
      </w:tr>
      <w:tr w:rsidR="00D4517D" w:rsidRPr="004A0F7E" w:rsidTr="00D4517D">
        <w:tc>
          <w:tcPr>
            <w:tcW w:w="2448" w:type="dxa"/>
            <w:tcBorders>
              <w:bottom w:val="single" w:sz="6" w:space="0" w:color="auto"/>
            </w:tcBorders>
            <w:shd w:val="clear" w:color="auto" w:fill="auto"/>
          </w:tcPr>
          <w:p w:rsidR="00D4517D" w:rsidRPr="004A0F7E" w:rsidRDefault="00D4517D" w:rsidP="00D4517D">
            <w:pPr>
              <w:autoSpaceDE w:val="0"/>
              <w:autoSpaceDN w:val="0"/>
              <w:adjustRightInd w:val="0"/>
            </w:pPr>
            <w:r>
              <w:t>Rebus</w:t>
            </w:r>
          </w:p>
        </w:tc>
        <w:tc>
          <w:tcPr>
            <w:tcW w:w="1260" w:type="dxa"/>
            <w:tcBorders>
              <w:bottom w:val="single" w:sz="6" w:space="0" w:color="auto"/>
            </w:tcBorders>
            <w:shd w:val="clear" w:color="auto" w:fill="auto"/>
            <w:vAlign w:val="center"/>
          </w:tcPr>
          <w:p w:rsidR="00D4517D" w:rsidRPr="004A0F7E" w:rsidRDefault="00D4517D" w:rsidP="00D4517D">
            <w:pPr>
              <w:autoSpaceDE w:val="0"/>
              <w:autoSpaceDN w:val="0"/>
              <w:adjustRightInd w:val="0"/>
              <w:jc w:val="center"/>
            </w:pPr>
            <w:r>
              <w:t>9</w:t>
            </w:r>
          </w:p>
        </w:tc>
      </w:tr>
      <w:tr w:rsidR="00D4517D" w:rsidRPr="004A0F7E" w:rsidTr="00D4517D">
        <w:tc>
          <w:tcPr>
            <w:tcW w:w="3708" w:type="dxa"/>
            <w:gridSpan w:val="2"/>
            <w:shd w:val="clear" w:color="auto" w:fill="D9D9D9"/>
          </w:tcPr>
          <w:p w:rsidR="00D4517D" w:rsidRPr="00094627" w:rsidRDefault="00D4517D" w:rsidP="00D4517D">
            <w:pPr>
              <w:autoSpaceDE w:val="0"/>
              <w:autoSpaceDN w:val="0"/>
              <w:adjustRightInd w:val="0"/>
              <w:jc w:val="center"/>
              <w:rPr>
                <w:sz w:val="16"/>
                <w:szCs w:val="16"/>
              </w:rPr>
            </w:pPr>
          </w:p>
        </w:tc>
      </w:tr>
      <w:tr w:rsidR="00D4517D" w:rsidRPr="004A0F7E" w:rsidTr="00D4517D">
        <w:tc>
          <w:tcPr>
            <w:tcW w:w="2448" w:type="dxa"/>
            <w:shd w:val="clear" w:color="auto" w:fill="auto"/>
          </w:tcPr>
          <w:p w:rsidR="00D4517D" w:rsidRPr="004722DA" w:rsidRDefault="00D4517D" w:rsidP="00D4517D">
            <w:pPr>
              <w:autoSpaceDE w:val="0"/>
              <w:autoSpaceDN w:val="0"/>
              <w:adjustRightInd w:val="0"/>
              <w:rPr>
                <w:b/>
                <w:sz w:val="16"/>
                <w:szCs w:val="16"/>
              </w:rPr>
            </w:pPr>
            <w:r w:rsidRPr="004722DA">
              <w:rPr>
                <w:b/>
                <w:sz w:val="16"/>
                <w:szCs w:val="16"/>
              </w:rPr>
              <w:t>Knowledge</w:t>
            </w:r>
          </w:p>
          <w:p w:rsidR="00D4517D" w:rsidRPr="004722DA" w:rsidRDefault="00D4517D" w:rsidP="00D4517D">
            <w:pPr>
              <w:autoSpaceDE w:val="0"/>
              <w:autoSpaceDN w:val="0"/>
              <w:adjustRightInd w:val="0"/>
            </w:pPr>
            <w:r w:rsidRPr="004722DA">
              <w:t xml:space="preserve">Verbal Knowledge </w:t>
            </w:r>
          </w:p>
        </w:tc>
        <w:tc>
          <w:tcPr>
            <w:tcW w:w="1260" w:type="dxa"/>
            <w:shd w:val="clear" w:color="auto" w:fill="auto"/>
            <w:vAlign w:val="bottom"/>
          </w:tcPr>
          <w:p w:rsidR="00D4517D" w:rsidRDefault="00D4517D" w:rsidP="00D4517D">
            <w:pPr>
              <w:autoSpaceDE w:val="0"/>
              <w:autoSpaceDN w:val="0"/>
              <w:adjustRightInd w:val="0"/>
              <w:jc w:val="center"/>
            </w:pPr>
            <w:r>
              <w:t>6</w:t>
            </w:r>
          </w:p>
        </w:tc>
      </w:tr>
      <w:tr w:rsidR="00D4517D" w:rsidRPr="004A0F7E" w:rsidTr="00D4517D">
        <w:tc>
          <w:tcPr>
            <w:tcW w:w="2448" w:type="dxa"/>
            <w:tcBorders>
              <w:bottom w:val="single" w:sz="6" w:space="0" w:color="auto"/>
            </w:tcBorders>
            <w:shd w:val="clear" w:color="auto" w:fill="auto"/>
          </w:tcPr>
          <w:p w:rsidR="00D4517D" w:rsidRPr="004722DA" w:rsidRDefault="00D4517D" w:rsidP="00D4517D">
            <w:pPr>
              <w:autoSpaceDE w:val="0"/>
              <w:autoSpaceDN w:val="0"/>
              <w:adjustRightInd w:val="0"/>
            </w:pPr>
            <w:r w:rsidRPr="004722DA">
              <w:t>Riddles</w:t>
            </w:r>
          </w:p>
        </w:tc>
        <w:tc>
          <w:tcPr>
            <w:tcW w:w="1260" w:type="dxa"/>
            <w:tcBorders>
              <w:bottom w:val="single" w:sz="6" w:space="0" w:color="auto"/>
            </w:tcBorders>
            <w:shd w:val="clear" w:color="auto" w:fill="auto"/>
            <w:vAlign w:val="bottom"/>
          </w:tcPr>
          <w:p w:rsidR="00D4517D" w:rsidRDefault="00D4517D" w:rsidP="00D4517D">
            <w:pPr>
              <w:autoSpaceDE w:val="0"/>
              <w:autoSpaceDN w:val="0"/>
              <w:adjustRightInd w:val="0"/>
              <w:jc w:val="center"/>
            </w:pPr>
            <w:r>
              <w:t>5</w:t>
            </w:r>
          </w:p>
        </w:tc>
      </w:tr>
      <w:tr w:rsidR="00D4517D" w:rsidRPr="004A0F7E" w:rsidTr="00D4517D">
        <w:trPr>
          <w:trHeight w:val="135"/>
        </w:trPr>
        <w:tc>
          <w:tcPr>
            <w:tcW w:w="3708" w:type="dxa"/>
            <w:gridSpan w:val="2"/>
            <w:shd w:val="clear" w:color="auto" w:fill="D9D9D9"/>
          </w:tcPr>
          <w:p w:rsidR="00D4517D" w:rsidRPr="004722DA" w:rsidRDefault="00D4517D" w:rsidP="00D4517D">
            <w:pPr>
              <w:autoSpaceDE w:val="0"/>
              <w:autoSpaceDN w:val="0"/>
              <w:adjustRightInd w:val="0"/>
              <w:jc w:val="center"/>
              <w:rPr>
                <w:sz w:val="16"/>
                <w:szCs w:val="16"/>
              </w:rPr>
            </w:pPr>
          </w:p>
        </w:tc>
      </w:tr>
      <w:tr w:rsidR="00D4517D" w:rsidRPr="004A0F7E" w:rsidTr="00D4517D">
        <w:tc>
          <w:tcPr>
            <w:tcW w:w="2448" w:type="dxa"/>
            <w:shd w:val="clear" w:color="auto" w:fill="auto"/>
          </w:tcPr>
          <w:p w:rsidR="00D4517D" w:rsidRPr="00094627" w:rsidRDefault="00D4517D" w:rsidP="00D4517D">
            <w:pPr>
              <w:autoSpaceDE w:val="0"/>
              <w:autoSpaceDN w:val="0"/>
              <w:adjustRightInd w:val="0"/>
              <w:rPr>
                <w:b/>
                <w:sz w:val="16"/>
                <w:szCs w:val="16"/>
              </w:rPr>
            </w:pPr>
            <w:r>
              <w:rPr>
                <w:b/>
                <w:sz w:val="16"/>
                <w:szCs w:val="16"/>
              </w:rPr>
              <w:t>Delay</w:t>
            </w:r>
            <w:r w:rsidRPr="00094627">
              <w:rPr>
                <w:b/>
                <w:sz w:val="16"/>
                <w:szCs w:val="16"/>
              </w:rPr>
              <w:t>e</w:t>
            </w:r>
            <w:r>
              <w:rPr>
                <w:b/>
                <w:sz w:val="16"/>
                <w:szCs w:val="16"/>
              </w:rPr>
              <w:t>d Recall</w:t>
            </w:r>
          </w:p>
          <w:p w:rsidR="00D4517D" w:rsidRDefault="00D4517D" w:rsidP="00D4517D">
            <w:pPr>
              <w:autoSpaceDE w:val="0"/>
              <w:autoSpaceDN w:val="0"/>
              <w:adjustRightInd w:val="0"/>
            </w:pPr>
            <w:r>
              <w:t>Atlantic Delayed</w:t>
            </w:r>
          </w:p>
        </w:tc>
        <w:tc>
          <w:tcPr>
            <w:tcW w:w="1260" w:type="dxa"/>
            <w:shd w:val="clear" w:color="auto" w:fill="auto"/>
            <w:vAlign w:val="bottom"/>
          </w:tcPr>
          <w:p w:rsidR="00D4517D" w:rsidRDefault="00D4517D" w:rsidP="00D4517D">
            <w:pPr>
              <w:autoSpaceDE w:val="0"/>
              <w:autoSpaceDN w:val="0"/>
              <w:adjustRightInd w:val="0"/>
              <w:jc w:val="center"/>
            </w:pPr>
            <w:r>
              <w:t>9</w:t>
            </w:r>
          </w:p>
        </w:tc>
      </w:tr>
      <w:tr w:rsidR="00D4517D" w:rsidRPr="004A0F7E" w:rsidTr="00D4517D">
        <w:tc>
          <w:tcPr>
            <w:tcW w:w="2448" w:type="dxa"/>
            <w:tcBorders>
              <w:bottom w:val="single" w:sz="6" w:space="0" w:color="auto"/>
            </w:tcBorders>
            <w:shd w:val="clear" w:color="auto" w:fill="auto"/>
          </w:tcPr>
          <w:p w:rsidR="00D4517D" w:rsidRPr="006F196D" w:rsidRDefault="00D4517D" w:rsidP="00D4517D">
            <w:pPr>
              <w:autoSpaceDE w:val="0"/>
              <w:autoSpaceDN w:val="0"/>
              <w:adjustRightInd w:val="0"/>
            </w:pPr>
            <w:r>
              <w:t>Rebus Delayed</w:t>
            </w:r>
          </w:p>
        </w:tc>
        <w:tc>
          <w:tcPr>
            <w:tcW w:w="1260" w:type="dxa"/>
            <w:tcBorders>
              <w:bottom w:val="single" w:sz="6" w:space="0" w:color="auto"/>
            </w:tcBorders>
            <w:shd w:val="clear" w:color="auto" w:fill="auto"/>
            <w:vAlign w:val="center"/>
          </w:tcPr>
          <w:p w:rsidR="00D4517D" w:rsidRDefault="00D4517D" w:rsidP="00D4517D">
            <w:pPr>
              <w:autoSpaceDE w:val="0"/>
              <w:autoSpaceDN w:val="0"/>
              <w:adjustRightInd w:val="0"/>
              <w:jc w:val="center"/>
            </w:pPr>
            <w:r>
              <w:t>6</w:t>
            </w:r>
          </w:p>
        </w:tc>
      </w:tr>
    </w:tbl>
    <w:p w:rsidR="001812F7" w:rsidRDefault="001812F7" w:rsidP="001812F7">
      <w:pPr>
        <w:rPr>
          <w:rFonts w:eastAsia="Times"/>
          <w:color w:val="000000"/>
        </w:rPr>
      </w:pPr>
    </w:p>
    <w:p w:rsidR="001812F7" w:rsidRDefault="001812F7" w:rsidP="001812F7">
      <w:pPr>
        <w:rPr>
          <w:rFonts w:eastAsia="Times"/>
          <w:color w:val="000000"/>
        </w:rPr>
      </w:pPr>
    </w:p>
    <w:p w:rsidR="001812F7" w:rsidRDefault="001812F7" w:rsidP="001812F7">
      <w:pPr>
        <w:rPr>
          <w:rFonts w:eastAsia="Times"/>
          <w:color w:val="000000"/>
        </w:rPr>
      </w:pPr>
    </w:p>
    <w:p w:rsidR="001812F7" w:rsidRDefault="001812F7" w:rsidP="001812F7">
      <w:pPr>
        <w:rPr>
          <w:rFonts w:eastAsia="Times"/>
          <w:color w:val="000000"/>
        </w:rPr>
      </w:pPr>
    </w:p>
    <w:p w:rsidR="001812F7" w:rsidRDefault="001812F7" w:rsidP="001812F7">
      <w:pPr>
        <w:rPr>
          <w:rFonts w:eastAsia="Times"/>
          <w:color w:val="000000"/>
        </w:rPr>
      </w:pPr>
    </w:p>
    <w:p w:rsidR="001812F7" w:rsidRDefault="001812F7" w:rsidP="001812F7">
      <w:pPr>
        <w:rPr>
          <w:rFonts w:eastAsia="Times"/>
          <w:color w:val="000000"/>
        </w:rPr>
      </w:pPr>
    </w:p>
    <w:p w:rsidR="001812F7" w:rsidRDefault="001812F7" w:rsidP="001812F7">
      <w:pPr>
        <w:rPr>
          <w:rFonts w:eastAsia="Times"/>
          <w:color w:val="000000"/>
        </w:rPr>
      </w:pPr>
    </w:p>
    <w:p w:rsidR="001812F7" w:rsidRDefault="001812F7" w:rsidP="001812F7">
      <w:pPr>
        <w:rPr>
          <w:rFonts w:eastAsia="Times"/>
          <w:color w:val="000000"/>
        </w:rPr>
      </w:pPr>
    </w:p>
    <w:p w:rsidR="001812F7" w:rsidRDefault="001812F7" w:rsidP="001812F7">
      <w:pPr>
        <w:rPr>
          <w:rFonts w:eastAsia="Times"/>
          <w:color w:val="000000"/>
        </w:rPr>
      </w:pPr>
    </w:p>
    <w:p w:rsidR="001812F7" w:rsidRDefault="001812F7" w:rsidP="001812F7">
      <w:pPr>
        <w:rPr>
          <w:rFonts w:eastAsia="Times"/>
          <w:color w:val="000000"/>
        </w:rPr>
      </w:pPr>
    </w:p>
    <w:p w:rsidR="001812F7" w:rsidRDefault="001812F7" w:rsidP="001812F7">
      <w:pPr>
        <w:rPr>
          <w:rFonts w:eastAsia="Times"/>
          <w:color w:val="000000"/>
        </w:rPr>
      </w:pPr>
    </w:p>
    <w:p w:rsidR="001812F7" w:rsidRDefault="001812F7" w:rsidP="001812F7">
      <w:pPr>
        <w:rPr>
          <w:rFonts w:eastAsia="Times"/>
          <w:color w:val="000000"/>
        </w:rPr>
      </w:pPr>
    </w:p>
    <w:p w:rsidR="001812F7" w:rsidRDefault="001812F7" w:rsidP="001812F7">
      <w:pPr>
        <w:rPr>
          <w:rFonts w:eastAsia="Times"/>
          <w:color w:val="000000"/>
        </w:rPr>
      </w:pPr>
    </w:p>
    <w:p w:rsidR="001812F7" w:rsidRDefault="001812F7" w:rsidP="001812F7">
      <w:pPr>
        <w:rPr>
          <w:rFonts w:eastAsia="Times"/>
          <w:color w:val="000000"/>
        </w:rPr>
      </w:pPr>
    </w:p>
    <w:p w:rsidR="004722DA" w:rsidRDefault="004722DA" w:rsidP="001812F7">
      <w:pPr>
        <w:rPr>
          <w:rFonts w:eastAsia="Times"/>
          <w:color w:val="000000"/>
        </w:rPr>
      </w:pPr>
    </w:p>
    <w:p w:rsidR="004722DA" w:rsidRDefault="004722DA" w:rsidP="001812F7">
      <w:pPr>
        <w:rPr>
          <w:rFonts w:eastAsia="Times"/>
          <w:color w:val="000000"/>
        </w:rPr>
      </w:pPr>
    </w:p>
    <w:p w:rsidR="00C72814" w:rsidRDefault="00C72814" w:rsidP="001812F7">
      <w:pPr>
        <w:rPr>
          <w:rFonts w:eastAsia="Times"/>
          <w:color w:val="000000"/>
        </w:rPr>
      </w:pPr>
    </w:p>
    <w:p w:rsidR="00C72814" w:rsidRDefault="00C72814" w:rsidP="001812F7">
      <w:pPr>
        <w:rPr>
          <w:rFonts w:eastAsia="Times"/>
          <w:color w:val="000000"/>
        </w:rPr>
      </w:pPr>
    </w:p>
    <w:p w:rsidR="00C72814" w:rsidRDefault="00C72814" w:rsidP="001812F7">
      <w:pPr>
        <w:rPr>
          <w:rFonts w:eastAsia="Times"/>
          <w:color w:val="000000"/>
        </w:rPr>
      </w:pPr>
    </w:p>
    <w:p w:rsidR="00C72814" w:rsidRDefault="00C72814" w:rsidP="001812F7">
      <w:pPr>
        <w:rPr>
          <w:rFonts w:eastAsia="Times"/>
          <w:color w:val="000000"/>
        </w:rPr>
      </w:pPr>
    </w:p>
    <w:p w:rsidR="0048662C" w:rsidRDefault="0048662C" w:rsidP="001812F7">
      <w:pPr>
        <w:rPr>
          <w:rFonts w:eastAsia="Times"/>
          <w:color w:val="000000"/>
        </w:rPr>
      </w:pPr>
    </w:p>
    <w:p w:rsidR="0048662C" w:rsidRDefault="0048662C" w:rsidP="001812F7">
      <w:pPr>
        <w:rPr>
          <w:rFonts w:eastAsia="Times"/>
          <w:color w:val="000000"/>
        </w:rPr>
      </w:pPr>
    </w:p>
    <w:p w:rsidR="0048662C" w:rsidRDefault="0048662C" w:rsidP="001812F7">
      <w:pPr>
        <w:rPr>
          <w:rFonts w:eastAsia="Times"/>
          <w:color w:val="000000"/>
        </w:rPr>
      </w:pPr>
    </w:p>
    <w:p w:rsidR="0048662C" w:rsidRDefault="0048662C" w:rsidP="001812F7">
      <w:pPr>
        <w:rPr>
          <w:rFonts w:eastAsia="Times"/>
          <w:color w:val="000000"/>
        </w:rPr>
      </w:pPr>
    </w:p>
    <w:p w:rsidR="001812F7" w:rsidRPr="00C75CF9" w:rsidRDefault="001812F7" w:rsidP="001812F7">
      <w:pPr>
        <w:rPr>
          <w:rFonts w:eastAsia="Times"/>
          <w:color w:val="000000"/>
        </w:rPr>
      </w:pPr>
      <w:r w:rsidRPr="00422119">
        <w:rPr>
          <w:rFonts w:eastAsia="Times"/>
          <w:color w:val="000000"/>
        </w:rPr>
        <w:lastRenderedPageBreak/>
        <w:t>The Kaufman Assessment Battery for Children, 2</w:t>
      </w:r>
      <w:r w:rsidRPr="00422119">
        <w:rPr>
          <w:rFonts w:eastAsia="Times"/>
          <w:color w:val="000000"/>
          <w:vertAlign w:val="superscript"/>
        </w:rPr>
        <w:t>nd</w:t>
      </w:r>
      <w:r w:rsidRPr="00422119">
        <w:rPr>
          <w:rFonts w:eastAsia="Times"/>
          <w:color w:val="000000"/>
        </w:rPr>
        <w:t xml:space="preserve"> Edition</w:t>
      </w:r>
      <w:r w:rsidR="004F732A">
        <w:rPr>
          <w:rFonts w:eastAsia="Times"/>
          <w:color w:val="000000"/>
        </w:rPr>
        <w:t xml:space="preserve"> was given to </w:t>
      </w:r>
      <w:r w:rsidR="00C75CF9">
        <w:rPr>
          <w:rFonts w:eastAsia="Times"/>
          <w:color w:val="000000"/>
        </w:rPr>
        <w:t>Ny-Dir</w:t>
      </w:r>
      <w:r w:rsidR="004F732A">
        <w:rPr>
          <w:rFonts w:eastAsia="Times"/>
          <w:color w:val="000000"/>
        </w:rPr>
        <w:t xml:space="preserve"> on 01/</w:t>
      </w:r>
      <w:r w:rsidR="00C75CF9">
        <w:rPr>
          <w:rFonts w:eastAsia="Times"/>
          <w:color w:val="000000"/>
        </w:rPr>
        <w:t>07/2016 and 01/08/2016</w:t>
      </w:r>
      <w:r w:rsidR="004F732A">
        <w:rPr>
          <w:rFonts w:eastAsia="Times"/>
          <w:color w:val="000000"/>
        </w:rPr>
        <w:t>.  The KABC-II</w:t>
      </w:r>
      <w:r w:rsidRPr="00422119">
        <w:rPr>
          <w:rFonts w:eastAsia="Times"/>
          <w:color w:val="000000"/>
        </w:rPr>
        <w:t xml:space="preserve"> is </w:t>
      </w:r>
      <w:r>
        <w:rPr>
          <w:rFonts w:eastAsia="Times"/>
          <w:color w:val="000000"/>
        </w:rPr>
        <w:t>a</w:t>
      </w:r>
      <w:r w:rsidRPr="00422119">
        <w:rPr>
          <w:rFonts w:eastAsia="Times"/>
          <w:color w:val="000000"/>
        </w:rPr>
        <w:t xml:space="preserve"> test of cognitive abilities related to academic functioning.  </w:t>
      </w:r>
      <w:r>
        <w:rPr>
          <w:rFonts w:eastAsia="Times"/>
          <w:color w:val="000000"/>
        </w:rPr>
        <w:t>The KABC-II is an individually administered measure of the processing and cognitive abilities of children and adolescents aged three through eighteen.  It measures a range of abilities including sequential and simultaneous processing, learning, reasoning, and crystallized ability that are relevant to understanding children who are having educational or psychological problems.</w:t>
      </w:r>
      <w:r w:rsidRPr="002C56CC">
        <w:t xml:space="preserve"> </w:t>
      </w:r>
      <w:r w:rsidR="00C75CF9">
        <w:t>Ny-Dir</w:t>
      </w:r>
      <w:r>
        <w:t xml:space="preserve">’s performance in each cluster and subtest is compared to same-age peers reported with a 95% confidence interval, meaning that one can be 95% confident that his true scores fall within that range of abilities.  </w:t>
      </w:r>
    </w:p>
    <w:p w:rsidR="001812F7" w:rsidRDefault="001812F7" w:rsidP="001812F7">
      <w:pPr>
        <w:rPr>
          <w:lang w:val="en"/>
        </w:rPr>
      </w:pPr>
    </w:p>
    <w:p w:rsidR="001812F7" w:rsidRPr="006D3A20" w:rsidRDefault="00CC2AC1" w:rsidP="001812F7">
      <w:pPr>
        <w:rPr>
          <w:rFonts w:eastAsia="Times"/>
          <w:color w:val="000000"/>
        </w:rPr>
      </w:pPr>
      <w:r>
        <w:t xml:space="preserve">The KABC-2 has </w:t>
      </w:r>
      <w:r w:rsidR="00C72814">
        <w:t xml:space="preserve">a </w:t>
      </w:r>
      <w:r>
        <w:t xml:space="preserve">dual theoretical foundation, with the option of using the Luria neuropsychological model </w:t>
      </w:r>
      <w:r w:rsidRPr="00252273">
        <w:rPr>
          <w:u w:val="single"/>
        </w:rPr>
        <w:t>or</w:t>
      </w:r>
      <w:r>
        <w:t xml:space="preserve"> the Cattell/Horn/Carroll (CHC) model.  </w:t>
      </w:r>
      <w:r w:rsidR="00C75CF9">
        <w:rPr>
          <w:rFonts w:eastAsia="Times"/>
          <w:color w:val="000000"/>
        </w:rPr>
        <w:t>T</w:t>
      </w:r>
      <w:r w:rsidR="00C75CF9" w:rsidRPr="00014794">
        <w:rPr>
          <w:rFonts w:eastAsia="Times"/>
          <w:color w:val="000000"/>
        </w:rPr>
        <w:t>he Lur</w:t>
      </w:r>
      <w:r w:rsidR="00C75CF9">
        <w:rPr>
          <w:rFonts w:eastAsia="Times"/>
          <w:color w:val="000000"/>
        </w:rPr>
        <w:t xml:space="preserve">ia model of cognitive abilities, </w:t>
      </w:r>
      <w:r w:rsidR="00C75CF9" w:rsidRPr="00014794">
        <w:rPr>
          <w:rFonts w:eastAsia="Times"/>
          <w:color w:val="000000"/>
        </w:rPr>
        <w:t>summed up in the Mental Processing Index (MPI)</w:t>
      </w:r>
      <w:r w:rsidR="00C75CF9">
        <w:rPr>
          <w:rFonts w:eastAsia="Times"/>
          <w:color w:val="000000"/>
        </w:rPr>
        <w:t xml:space="preserve">, </w:t>
      </w:r>
      <w:r w:rsidR="00C75CF9" w:rsidRPr="00014794">
        <w:rPr>
          <w:rFonts w:eastAsia="Times"/>
          <w:color w:val="000000"/>
        </w:rPr>
        <w:t>is a general measure of cognitive processing ability relatively independent of prior cultural exposure or English language ability, and does not rely on previously learned information</w:t>
      </w:r>
      <w:r w:rsidR="00C75CF9">
        <w:rPr>
          <w:rFonts w:eastAsia="Times"/>
          <w:color w:val="000000"/>
        </w:rPr>
        <w:t>.  The CHC model, summed up in the Fluid Crystalized Index (FCI) places more weight on mainstream culture and language. Due to Ny-Dir’s educational and linguistic histor</w:t>
      </w:r>
      <w:r w:rsidR="00E5418D">
        <w:rPr>
          <w:rFonts w:eastAsia="Times"/>
          <w:color w:val="000000"/>
        </w:rPr>
        <w:t xml:space="preserve">y the FCI model is being used for reporting purposes.  </w:t>
      </w:r>
      <w:r w:rsidR="001812F7">
        <w:rPr>
          <w:rFonts w:eastAsia="Times"/>
          <w:color w:val="000000"/>
        </w:rPr>
        <w:t xml:space="preserve">Using this measure, </w:t>
      </w:r>
      <w:r w:rsidR="00E5418D">
        <w:rPr>
          <w:rFonts w:eastAsia="Times"/>
          <w:color w:val="000000"/>
        </w:rPr>
        <w:t>Ny-Dir</w:t>
      </w:r>
      <w:r w:rsidR="001812F7">
        <w:rPr>
          <w:rFonts w:eastAsia="Times"/>
          <w:color w:val="000000"/>
        </w:rPr>
        <w:t xml:space="preserve">’s full scale </w:t>
      </w:r>
      <w:r w:rsidR="00E5418D">
        <w:rPr>
          <w:rFonts w:eastAsia="Times"/>
          <w:color w:val="000000"/>
        </w:rPr>
        <w:t xml:space="preserve">Fluid Crystalized </w:t>
      </w:r>
      <w:r w:rsidR="001812F7" w:rsidRPr="00014794">
        <w:rPr>
          <w:rFonts w:eastAsia="Times"/>
          <w:color w:val="000000"/>
        </w:rPr>
        <w:t>Index</w:t>
      </w:r>
      <w:r w:rsidR="004E433C">
        <w:rPr>
          <w:rFonts w:eastAsia="Times"/>
          <w:color w:val="000000"/>
        </w:rPr>
        <w:t xml:space="preserve"> is </w:t>
      </w:r>
      <w:r w:rsidR="00E5418D">
        <w:rPr>
          <w:rFonts w:eastAsia="Times"/>
          <w:color w:val="000000"/>
        </w:rPr>
        <w:t>89</w:t>
      </w:r>
      <w:r w:rsidR="001812F7">
        <w:rPr>
          <w:rFonts w:eastAsia="Times"/>
          <w:color w:val="000000"/>
        </w:rPr>
        <w:t xml:space="preserve"> and within the </w:t>
      </w:r>
      <w:r w:rsidR="004E433C">
        <w:rPr>
          <w:rFonts w:eastAsia="Times"/>
          <w:color w:val="000000"/>
        </w:rPr>
        <w:t xml:space="preserve">high </w:t>
      </w:r>
      <w:r w:rsidR="001812F7">
        <w:rPr>
          <w:rFonts w:eastAsia="Times"/>
          <w:color w:val="000000"/>
        </w:rPr>
        <w:t>average range.</w:t>
      </w:r>
      <w:r w:rsidR="001812F7" w:rsidRPr="00813358">
        <w:rPr>
          <w:color w:val="333333"/>
        </w:rPr>
        <w:t xml:space="preserve"> </w:t>
      </w:r>
      <w:r w:rsidR="001812F7" w:rsidRPr="00501390">
        <w:t xml:space="preserve">However, when looking at </w:t>
      </w:r>
      <w:r w:rsidR="00287210">
        <w:t>Ny-Dir</w:t>
      </w:r>
      <w:r w:rsidR="001812F7" w:rsidRPr="00501390">
        <w:t>’s</w:t>
      </w:r>
      <w:r w:rsidR="001812F7">
        <w:rPr>
          <w:color w:val="333333"/>
        </w:rPr>
        <w:t xml:space="preserve"> </w:t>
      </w:r>
      <w:r w:rsidR="001812F7" w:rsidRPr="00501390">
        <w:t xml:space="preserve">overall performance on the </w:t>
      </w:r>
      <w:r w:rsidR="001812F7" w:rsidRPr="00501390">
        <w:rPr>
          <w:rFonts w:eastAsia="Times"/>
        </w:rPr>
        <w:t>KABC-II</w:t>
      </w:r>
      <w:r w:rsidR="001812F7" w:rsidRPr="00501390">
        <w:t>, it is recommended that the primary focus be on patterns of cognitive strengths and weaknesses, with the objective of</w:t>
      </w:r>
      <w:r w:rsidR="001812F7" w:rsidRPr="00501390">
        <w:rPr>
          <w:rFonts w:ascii="Trebuchet MS" w:hAnsi="Trebuchet MS"/>
          <w:sz w:val="20"/>
          <w:szCs w:val="20"/>
        </w:rPr>
        <w:t xml:space="preserve"> </w:t>
      </w:r>
      <w:r w:rsidR="001812F7" w:rsidRPr="00501390">
        <w:rPr>
          <w:lang w:val="en"/>
        </w:rPr>
        <w:t>using the profile analysis for appropriate IEP goals, intervention strategies, and progress monitoring.</w:t>
      </w:r>
    </w:p>
    <w:p w:rsidR="001812F7" w:rsidRPr="00501390" w:rsidRDefault="001812F7" w:rsidP="001812F7">
      <w:pPr>
        <w:rPr>
          <w:rFonts w:eastAsia="Times"/>
          <w:color w:val="000000"/>
        </w:rPr>
      </w:pPr>
    </w:p>
    <w:p w:rsidR="001812F7" w:rsidRDefault="001812F7" w:rsidP="001812F7">
      <w:pPr>
        <w:rPr>
          <w:rFonts w:eastAsia="Times"/>
          <w:color w:val="000000"/>
        </w:rPr>
      </w:pPr>
      <w:r>
        <w:rPr>
          <w:rFonts w:eastAsia="Times"/>
          <w:color w:val="000000"/>
        </w:rPr>
        <w:t>On</w:t>
      </w:r>
      <w:r w:rsidRPr="00B03452">
        <w:rPr>
          <w:rFonts w:eastAsia="Times"/>
          <w:color w:val="000000"/>
        </w:rPr>
        <w:t xml:space="preserve"> the Sequential Processing scale </w:t>
      </w:r>
      <w:r w:rsidR="00287210">
        <w:t>Ny-Dir</w:t>
      </w:r>
      <w:r w:rsidRPr="00B03452">
        <w:rPr>
          <w:rFonts w:eastAsia="Times"/>
          <w:color w:val="000000"/>
        </w:rPr>
        <w:t xml:space="preserve">’s ability was in the </w:t>
      </w:r>
      <w:r>
        <w:rPr>
          <w:rFonts w:eastAsia="Times"/>
          <w:color w:val="000000"/>
        </w:rPr>
        <w:t>average</w:t>
      </w:r>
      <w:r w:rsidRPr="00B03452">
        <w:rPr>
          <w:rFonts w:eastAsia="Times"/>
          <w:color w:val="000000"/>
        </w:rPr>
        <w:t xml:space="preserve"> range</w:t>
      </w:r>
      <w:r w:rsidR="00287210">
        <w:rPr>
          <w:rFonts w:eastAsia="Times"/>
          <w:color w:val="000000"/>
        </w:rPr>
        <w:t xml:space="preserve"> (SS=103</w:t>
      </w:r>
      <w:r w:rsidR="004E433C">
        <w:rPr>
          <w:rFonts w:eastAsia="Times"/>
          <w:color w:val="000000"/>
        </w:rPr>
        <w:t>)</w:t>
      </w:r>
      <w:r w:rsidRPr="00B03452">
        <w:rPr>
          <w:rFonts w:eastAsia="Times"/>
          <w:color w:val="000000"/>
        </w:rPr>
        <w:t xml:space="preserve">.  This suggests </w:t>
      </w:r>
      <w:r w:rsidR="00287210">
        <w:rPr>
          <w:rFonts w:eastAsia="Times"/>
          <w:color w:val="000000"/>
        </w:rPr>
        <w:t>average</w:t>
      </w:r>
      <w:r w:rsidR="004E433C">
        <w:rPr>
          <w:rFonts w:eastAsia="Times"/>
          <w:color w:val="000000"/>
        </w:rPr>
        <w:t xml:space="preserve"> skills</w:t>
      </w:r>
      <w:r>
        <w:rPr>
          <w:rFonts w:eastAsia="Times"/>
          <w:color w:val="000000"/>
        </w:rPr>
        <w:t xml:space="preserve"> </w:t>
      </w:r>
      <w:r w:rsidR="004E433C">
        <w:rPr>
          <w:rFonts w:eastAsia="Times"/>
          <w:color w:val="000000"/>
        </w:rPr>
        <w:t>when</w:t>
      </w:r>
      <w:r w:rsidRPr="00B03452">
        <w:rPr>
          <w:rFonts w:eastAsia="Times"/>
          <w:color w:val="000000"/>
        </w:rPr>
        <w:t xml:space="preserve"> scanning and mentally processing</w:t>
      </w:r>
      <w:r>
        <w:rPr>
          <w:rFonts w:eastAsia="Times"/>
          <w:color w:val="000000"/>
        </w:rPr>
        <w:t>,</w:t>
      </w:r>
      <w:r w:rsidRPr="00B03452">
        <w:rPr>
          <w:rFonts w:eastAsia="Times"/>
          <w:color w:val="000000"/>
        </w:rPr>
        <w:t xml:space="preserve"> or ordering</w:t>
      </w:r>
      <w:r>
        <w:rPr>
          <w:rFonts w:eastAsia="Times"/>
          <w:color w:val="000000"/>
        </w:rPr>
        <w:t>,</w:t>
      </w:r>
      <w:r w:rsidRPr="00B03452">
        <w:rPr>
          <w:rFonts w:eastAsia="Times"/>
          <w:color w:val="000000"/>
        </w:rPr>
        <w:t xml:space="preserve"> visual information to learn or solve problems</w:t>
      </w:r>
      <w:r w:rsidR="002E51B3">
        <w:rPr>
          <w:rFonts w:eastAsia="Times"/>
          <w:color w:val="000000"/>
        </w:rPr>
        <w:t xml:space="preserve">, and is closely tied to </w:t>
      </w:r>
      <w:r w:rsidR="00287210">
        <w:t>Ny-Dir</w:t>
      </w:r>
      <w:r w:rsidR="002E51B3">
        <w:rPr>
          <w:rFonts w:eastAsia="Times"/>
          <w:color w:val="000000"/>
        </w:rPr>
        <w:t>’s short-term memory</w:t>
      </w:r>
      <w:r w:rsidRPr="00B03452">
        <w:rPr>
          <w:rFonts w:eastAsia="Times"/>
          <w:color w:val="000000"/>
        </w:rPr>
        <w:t>.</w:t>
      </w:r>
      <w:r>
        <w:rPr>
          <w:rFonts w:eastAsia="Times"/>
          <w:color w:val="000000"/>
        </w:rPr>
        <w:t xml:space="preserve"> </w:t>
      </w:r>
      <w:r w:rsidR="002E51B3">
        <w:rPr>
          <w:rFonts w:eastAsia="Times"/>
          <w:color w:val="000000"/>
        </w:rPr>
        <w:t xml:space="preserve">Short-term memory </w:t>
      </w:r>
      <w:r w:rsidR="002E51B3">
        <w:t>is the ability to apprehend and hold information in immediate awareness</w:t>
      </w:r>
      <w:r w:rsidR="00F72E20">
        <w:t>,</w:t>
      </w:r>
      <w:r w:rsidR="002E51B3">
        <w:t xml:space="preserve"> and then use it within a few seconds. </w:t>
      </w:r>
      <w:r w:rsidR="004E433C">
        <w:rPr>
          <w:rFonts w:eastAsia="Times"/>
          <w:color w:val="000000"/>
        </w:rPr>
        <w:t>These abilities are considered a</w:t>
      </w:r>
      <w:r w:rsidR="00C076E2">
        <w:rPr>
          <w:rFonts w:eastAsia="Times"/>
          <w:color w:val="000000"/>
        </w:rPr>
        <w:t xml:space="preserve"> personal strength for </w:t>
      </w:r>
      <w:r w:rsidR="00287210">
        <w:t>Ny-Dir</w:t>
      </w:r>
      <w:r w:rsidR="00287210">
        <w:rPr>
          <w:rFonts w:eastAsia="Times"/>
          <w:color w:val="000000"/>
        </w:rPr>
        <w:t xml:space="preserve"> </w:t>
      </w:r>
      <w:r w:rsidR="00C076E2">
        <w:rPr>
          <w:rFonts w:eastAsia="Times"/>
          <w:color w:val="000000"/>
        </w:rPr>
        <w:t xml:space="preserve">and will assist in following multi-step instructions, remembering information long enough to apply it, remembering the sequence of information, and maintaining </w:t>
      </w:r>
      <w:r w:rsidR="00C2019C">
        <w:rPr>
          <w:rFonts w:eastAsia="Times"/>
          <w:color w:val="000000"/>
        </w:rPr>
        <w:t xml:space="preserve">his </w:t>
      </w:r>
      <w:r w:rsidR="00C076E2">
        <w:rPr>
          <w:rFonts w:eastAsia="Times"/>
          <w:color w:val="000000"/>
        </w:rPr>
        <w:t xml:space="preserve">train of thought when writing and/or completing math equations. </w:t>
      </w:r>
      <w:r w:rsidRPr="00B03452">
        <w:rPr>
          <w:rFonts w:eastAsia="Times"/>
          <w:color w:val="000000"/>
        </w:rPr>
        <w:t xml:space="preserve">There </w:t>
      </w:r>
      <w:r>
        <w:rPr>
          <w:rFonts w:eastAsia="Times"/>
          <w:color w:val="000000"/>
        </w:rPr>
        <w:t>were no</w:t>
      </w:r>
      <w:r w:rsidRPr="00B03452">
        <w:rPr>
          <w:rFonts w:eastAsia="Times"/>
          <w:color w:val="000000"/>
        </w:rPr>
        <w:t xml:space="preserve"> significant difference</w:t>
      </w:r>
      <w:r>
        <w:rPr>
          <w:rFonts w:eastAsia="Times"/>
          <w:color w:val="000000"/>
        </w:rPr>
        <w:t>s</w:t>
      </w:r>
      <w:r w:rsidRPr="00B03452">
        <w:rPr>
          <w:rFonts w:eastAsia="Times"/>
          <w:color w:val="000000"/>
        </w:rPr>
        <w:t xml:space="preserve"> between subtest scores within this scale. </w:t>
      </w:r>
    </w:p>
    <w:p w:rsidR="001812F7" w:rsidRDefault="001812F7" w:rsidP="001812F7">
      <w:pPr>
        <w:rPr>
          <w:rFonts w:eastAsia="Times"/>
          <w:color w:val="000000"/>
        </w:rPr>
      </w:pPr>
    </w:p>
    <w:p w:rsidR="001812F7" w:rsidRDefault="00287210" w:rsidP="001812F7">
      <w:pPr>
        <w:rPr>
          <w:rFonts w:eastAsia="Times"/>
          <w:color w:val="000000"/>
        </w:rPr>
      </w:pPr>
      <w:r>
        <w:t>Ny-Dir</w:t>
      </w:r>
      <w:r w:rsidR="001812F7" w:rsidRPr="00B03452">
        <w:rPr>
          <w:rFonts w:eastAsia="Times"/>
          <w:color w:val="000000"/>
        </w:rPr>
        <w:t>’s ability was in the</w:t>
      </w:r>
      <w:r w:rsidR="001812F7">
        <w:rPr>
          <w:rFonts w:eastAsia="Times"/>
          <w:color w:val="000000"/>
        </w:rPr>
        <w:t xml:space="preserve"> a</w:t>
      </w:r>
      <w:r w:rsidR="001812F7" w:rsidRPr="00B03452">
        <w:rPr>
          <w:rFonts w:eastAsia="Times"/>
          <w:color w:val="000000"/>
        </w:rPr>
        <w:t>verage range on the Simultaneous Processing scale</w:t>
      </w:r>
      <w:r w:rsidR="002E51B3">
        <w:rPr>
          <w:rFonts w:eastAsia="Times"/>
          <w:color w:val="000000"/>
        </w:rPr>
        <w:t xml:space="preserve"> (SS=</w:t>
      </w:r>
      <w:r>
        <w:rPr>
          <w:rFonts w:eastAsia="Times"/>
          <w:color w:val="000000"/>
        </w:rPr>
        <w:t>97</w:t>
      </w:r>
      <w:r w:rsidR="002E51B3">
        <w:rPr>
          <w:rFonts w:eastAsia="Times"/>
          <w:color w:val="000000"/>
        </w:rPr>
        <w:t>)</w:t>
      </w:r>
      <w:r w:rsidR="001812F7" w:rsidRPr="00B03452">
        <w:rPr>
          <w:rFonts w:eastAsia="Times"/>
          <w:color w:val="000000"/>
        </w:rPr>
        <w:t xml:space="preserve">.  </w:t>
      </w:r>
      <w:r w:rsidR="001812F7" w:rsidRPr="00B03452">
        <w:rPr>
          <w:bCs/>
          <w:lang w:eastAsia="ja-JP"/>
        </w:rPr>
        <w:t>This scale measures visual processing and examine</w:t>
      </w:r>
      <w:r w:rsidR="001812F7">
        <w:rPr>
          <w:bCs/>
          <w:lang w:eastAsia="ja-JP"/>
        </w:rPr>
        <w:t>s</w:t>
      </w:r>
      <w:r w:rsidR="001812F7" w:rsidRPr="00B03452">
        <w:rPr>
          <w:bCs/>
          <w:lang w:eastAsia="ja-JP"/>
        </w:rPr>
        <w:t xml:space="preserve"> an individual’s ability to perceive, manipulate, and think with visual information. </w:t>
      </w:r>
      <w:r w:rsidR="002E51B3">
        <w:t>It also includes the ability to store and recall visual representations.</w:t>
      </w:r>
      <w:r w:rsidR="001812F7" w:rsidRPr="00B03452">
        <w:rPr>
          <w:bCs/>
          <w:lang w:eastAsia="ja-JP"/>
        </w:rPr>
        <w:t xml:space="preserve"> </w:t>
      </w:r>
      <w:r w:rsidR="001812F7" w:rsidRPr="00B03452">
        <w:rPr>
          <w:rFonts w:eastAsia="Times"/>
          <w:color w:val="000000"/>
        </w:rPr>
        <w:t xml:space="preserve">There </w:t>
      </w:r>
      <w:r w:rsidR="002E51B3">
        <w:rPr>
          <w:rFonts w:eastAsia="Times"/>
          <w:color w:val="000000"/>
        </w:rPr>
        <w:t>were no</w:t>
      </w:r>
      <w:r w:rsidR="001812F7" w:rsidRPr="00B03452">
        <w:rPr>
          <w:rFonts w:eastAsia="Times"/>
          <w:color w:val="000000"/>
        </w:rPr>
        <w:t xml:space="preserve"> significant difference</w:t>
      </w:r>
      <w:r w:rsidR="001812F7">
        <w:rPr>
          <w:rFonts w:eastAsia="Times"/>
          <w:color w:val="000000"/>
        </w:rPr>
        <w:t>s</w:t>
      </w:r>
      <w:r w:rsidR="001812F7" w:rsidRPr="00B03452">
        <w:rPr>
          <w:rFonts w:eastAsia="Times"/>
          <w:color w:val="000000"/>
        </w:rPr>
        <w:t xml:space="preserve"> between subtest scores within this scale.  </w:t>
      </w:r>
    </w:p>
    <w:p w:rsidR="001812F7" w:rsidRDefault="001812F7" w:rsidP="001812F7">
      <w:pPr>
        <w:rPr>
          <w:rFonts w:eastAsia="Times"/>
          <w:color w:val="000000"/>
        </w:rPr>
      </w:pPr>
    </w:p>
    <w:p w:rsidR="001812F7" w:rsidRDefault="001812F7" w:rsidP="001812F7">
      <w:pPr>
        <w:rPr>
          <w:rFonts w:eastAsia="Times"/>
          <w:color w:val="000000"/>
        </w:rPr>
      </w:pPr>
      <w:r w:rsidRPr="00B03452">
        <w:rPr>
          <w:rFonts w:eastAsia="Times"/>
          <w:color w:val="000000"/>
        </w:rPr>
        <w:t xml:space="preserve">On the Planning scale </w:t>
      </w:r>
      <w:r w:rsidR="00366088">
        <w:t>Ny-Dir</w:t>
      </w:r>
      <w:r>
        <w:rPr>
          <w:rFonts w:eastAsia="Times"/>
          <w:color w:val="000000"/>
        </w:rPr>
        <w:t xml:space="preserve"> </w:t>
      </w:r>
      <w:r w:rsidRPr="00B03452">
        <w:rPr>
          <w:rFonts w:eastAsia="Times"/>
          <w:color w:val="000000"/>
        </w:rPr>
        <w:t>was measured in the</w:t>
      </w:r>
      <w:r>
        <w:rPr>
          <w:rFonts w:eastAsia="Times"/>
          <w:color w:val="000000"/>
        </w:rPr>
        <w:t xml:space="preserve"> average range</w:t>
      </w:r>
      <w:r w:rsidR="002E51B3">
        <w:rPr>
          <w:rFonts w:eastAsia="Times"/>
          <w:color w:val="000000"/>
        </w:rPr>
        <w:t xml:space="preserve"> (SS=</w:t>
      </w:r>
      <w:r w:rsidR="00366088">
        <w:rPr>
          <w:rFonts w:eastAsia="Times"/>
          <w:color w:val="000000"/>
        </w:rPr>
        <w:t>96</w:t>
      </w:r>
      <w:r w:rsidR="002E51B3">
        <w:rPr>
          <w:rFonts w:eastAsia="Times"/>
          <w:color w:val="000000"/>
        </w:rPr>
        <w:t>)</w:t>
      </w:r>
      <w:r>
        <w:rPr>
          <w:rFonts w:eastAsia="Times"/>
          <w:color w:val="000000"/>
        </w:rPr>
        <w:t>.  This scale measures his</w:t>
      </w:r>
      <w:r w:rsidRPr="00B03452">
        <w:rPr>
          <w:rFonts w:eastAsia="Times"/>
          <w:color w:val="000000"/>
        </w:rPr>
        <w:t xml:space="preserve"> performance </w:t>
      </w:r>
      <w:r>
        <w:rPr>
          <w:rFonts w:eastAsia="Times"/>
          <w:color w:val="000000"/>
        </w:rPr>
        <w:t>when</w:t>
      </w:r>
      <w:r w:rsidRPr="00B03452">
        <w:rPr>
          <w:rFonts w:eastAsia="Times"/>
          <w:color w:val="000000"/>
        </w:rPr>
        <w:t xml:space="preserve"> analyzing, organizing, and planning to gain information or complete tasks. </w:t>
      </w:r>
      <w:r w:rsidR="002E51B3">
        <w:rPr>
          <w:rFonts w:eastAsia="Times"/>
          <w:color w:val="000000"/>
        </w:rPr>
        <w:t xml:space="preserve">It also </w:t>
      </w:r>
      <w:r w:rsidR="002E51B3">
        <w:t xml:space="preserve">includes the broad ability to reason, form concepts, and solve problems using unfamiliar information or novel procedures. </w:t>
      </w:r>
      <w:r w:rsidRPr="00B03452">
        <w:rPr>
          <w:rFonts w:eastAsia="Times"/>
          <w:color w:val="000000"/>
        </w:rPr>
        <w:t xml:space="preserve"> There </w:t>
      </w:r>
      <w:r>
        <w:rPr>
          <w:rFonts w:eastAsia="Times"/>
          <w:color w:val="000000"/>
        </w:rPr>
        <w:t>were no</w:t>
      </w:r>
      <w:r w:rsidRPr="00B03452">
        <w:rPr>
          <w:rFonts w:eastAsia="Times"/>
          <w:color w:val="000000"/>
        </w:rPr>
        <w:t xml:space="preserve"> significant difference</w:t>
      </w:r>
      <w:r>
        <w:rPr>
          <w:rFonts w:eastAsia="Times"/>
          <w:color w:val="000000"/>
        </w:rPr>
        <w:t>s</w:t>
      </w:r>
      <w:r w:rsidRPr="00B03452">
        <w:rPr>
          <w:rFonts w:eastAsia="Times"/>
          <w:color w:val="000000"/>
        </w:rPr>
        <w:t xml:space="preserve"> between subtest scores within this scale.   </w:t>
      </w:r>
    </w:p>
    <w:p w:rsidR="001812F7" w:rsidRDefault="001812F7" w:rsidP="001812F7">
      <w:pPr>
        <w:rPr>
          <w:rFonts w:eastAsia="Times"/>
          <w:color w:val="000000"/>
        </w:rPr>
      </w:pPr>
    </w:p>
    <w:p w:rsidR="00366088" w:rsidRDefault="001812F7" w:rsidP="00366088">
      <w:pPr>
        <w:rPr>
          <w:rFonts w:eastAsia="Times"/>
          <w:color w:val="000000"/>
        </w:rPr>
      </w:pPr>
      <w:r w:rsidRPr="00B03452">
        <w:rPr>
          <w:rFonts w:eastAsia="Times"/>
          <w:color w:val="000000"/>
        </w:rPr>
        <w:lastRenderedPageBreak/>
        <w:t xml:space="preserve">On the Learning scale </w:t>
      </w:r>
      <w:r w:rsidR="00366088">
        <w:t>Ny-Dir</w:t>
      </w:r>
      <w:r w:rsidRPr="00B03452">
        <w:rPr>
          <w:rFonts w:eastAsia="Times"/>
          <w:color w:val="000000"/>
        </w:rPr>
        <w:t xml:space="preserve">’s score was in the </w:t>
      </w:r>
      <w:r>
        <w:rPr>
          <w:rFonts w:eastAsia="Times"/>
          <w:color w:val="000000"/>
        </w:rPr>
        <w:t>average range</w:t>
      </w:r>
      <w:r w:rsidR="002E51B3">
        <w:rPr>
          <w:rFonts w:eastAsia="Times"/>
          <w:color w:val="000000"/>
        </w:rPr>
        <w:t xml:space="preserve"> (SS=</w:t>
      </w:r>
      <w:r w:rsidR="00366088">
        <w:rPr>
          <w:rFonts w:eastAsia="Times"/>
          <w:color w:val="000000"/>
        </w:rPr>
        <w:t>89</w:t>
      </w:r>
      <w:r w:rsidR="002E51B3">
        <w:rPr>
          <w:rFonts w:eastAsia="Times"/>
          <w:color w:val="000000"/>
        </w:rPr>
        <w:t>)</w:t>
      </w:r>
      <w:r>
        <w:rPr>
          <w:rFonts w:eastAsia="Times"/>
          <w:color w:val="000000"/>
        </w:rPr>
        <w:t xml:space="preserve">. </w:t>
      </w:r>
      <w:r w:rsidRPr="00B03452">
        <w:rPr>
          <w:rFonts w:eastAsia="Times"/>
          <w:color w:val="000000"/>
        </w:rPr>
        <w:t xml:space="preserve">This suggests </w:t>
      </w:r>
      <w:r>
        <w:rPr>
          <w:rFonts w:eastAsia="Times"/>
          <w:color w:val="000000"/>
        </w:rPr>
        <w:t xml:space="preserve">strong skills </w:t>
      </w:r>
      <w:r w:rsidR="002E51B3">
        <w:rPr>
          <w:rFonts w:eastAsia="Times"/>
          <w:color w:val="000000"/>
        </w:rPr>
        <w:t xml:space="preserve">in </w:t>
      </w:r>
      <w:r w:rsidRPr="00B03452">
        <w:rPr>
          <w:rFonts w:eastAsia="Times"/>
          <w:color w:val="000000"/>
        </w:rPr>
        <w:t xml:space="preserve">storing information in </w:t>
      </w:r>
      <w:r>
        <w:rPr>
          <w:rFonts w:eastAsia="Times"/>
          <w:color w:val="000000"/>
        </w:rPr>
        <w:t>his</w:t>
      </w:r>
      <w:r w:rsidRPr="00B03452">
        <w:rPr>
          <w:rFonts w:eastAsia="Times"/>
          <w:color w:val="000000"/>
        </w:rPr>
        <w:t xml:space="preserve"> long term memory, and recalling it for use. There </w:t>
      </w:r>
      <w:r w:rsidR="00366088">
        <w:rPr>
          <w:rFonts w:eastAsia="Times"/>
          <w:color w:val="000000"/>
        </w:rPr>
        <w:t>were no</w:t>
      </w:r>
      <w:r w:rsidRPr="00B03452">
        <w:rPr>
          <w:rFonts w:eastAsia="Times"/>
          <w:color w:val="000000"/>
        </w:rPr>
        <w:t xml:space="preserve"> significant difference</w:t>
      </w:r>
      <w:r w:rsidR="00366088">
        <w:rPr>
          <w:rFonts w:eastAsia="Times"/>
          <w:color w:val="000000"/>
        </w:rPr>
        <w:t>s</w:t>
      </w:r>
      <w:r w:rsidRPr="00B03452">
        <w:rPr>
          <w:rFonts w:eastAsia="Times"/>
          <w:color w:val="000000"/>
        </w:rPr>
        <w:t xml:space="preserve"> between subtest scores within this scale.</w:t>
      </w:r>
      <w:r w:rsidR="003245FB">
        <w:rPr>
          <w:rFonts w:eastAsia="Times"/>
          <w:color w:val="000000"/>
        </w:rPr>
        <w:t xml:space="preserve"> </w:t>
      </w:r>
    </w:p>
    <w:p w:rsidR="001812F7" w:rsidRDefault="001812F7" w:rsidP="001812F7">
      <w:pPr>
        <w:rPr>
          <w:rFonts w:eastAsia="Times"/>
          <w:color w:val="000000"/>
        </w:rPr>
      </w:pPr>
    </w:p>
    <w:p w:rsidR="00366088" w:rsidRDefault="00366088" w:rsidP="00366088">
      <w:r>
        <w:t>Ny-Dir</w:t>
      </w:r>
      <w:r>
        <w:rPr>
          <w:bCs/>
          <w:lang w:eastAsia="ja-JP"/>
        </w:rPr>
        <w:t xml:space="preserve"> </w:t>
      </w:r>
      <w:r w:rsidR="00CC2AC1">
        <w:rPr>
          <w:bCs/>
          <w:lang w:eastAsia="ja-JP"/>
        </w:rPr>
        <w:t>was adminis</w:t>
      </w:r>
      <w:r w:rsidR="00751D4B">
        <w:rPr>
          <w:bCs/>
          <w:lang w:eastAsia="ja-JP"/>
        </w:rPr>
        <w:t>tered</w:t>
      </w:r>
      <w:r w:rsidR="0091217F">
        <w:rPr>
          <w:bCs/>
          <w:lang w:eastAsia="ja-JP"/>
        </w:rPr>
        <w:t xml:space="preserve"> subtests from the Knowledge scale, which </w:t>
      </w:r>
      <w:r w:rsidR="00CC2AC1">
        <w:rPr>
          <w:bCs/>
          <w:lang w:eastAsia="ja-JP"/>
        </w:rPr>
        <w:t xml:space="preserve">provide a </w:t>
      </w:r>
      <w:r w:rsidR="00CC2AC1" w:rsidRPr="00CC2AC1">
        <w:t>Fluid-Crystallized Index</w:t>
      </w:r>
      <w:r w:rsidR="00CC2AC1">
        <w:rPr>
          <w:bCs/>
          <w:lang w:eastAsia="ja-JP"/>
        </w:rPr>
        <w:t xml:space="preserve">, </w:t>
      </w:r>
      <w:r w:rsidR="0091217F">
        <w:rPr>
          <w:bCs/>
          <w:lang w:eastAsia="ja-JP"/>
        </w:rPr>
        <w:t xml:space="preserve">and is primarily </w:t>
      </w:r>
      <w:r w:rsidR="00CC2AC1">
        <w:rPr>
          <w:bCs/>
          <w:lang w:eastAsia="ja-JP"/>
        </w:rPr>
        <w:t xml:space="preserve">a </w:t>
      </w:r>
      <w:r w:rsidR="00CC2AC1">
        <w:t>model used for children from the</w:t>
      </w:r>
      <w:r w:rsidR="00F72E20">
        <w:t xml:space="preserve"> mainstream culture</w:t>
      </w:r>
      <w:r w:rsidR="008E4451">
        <w:t xml:space="preserve"> and language background. </w:t>
      </w:r>
      <w:r w:rsidR="00CC2AC1">
        <w:t>These subtest</w:t>
      </w:r>
      <w:r w:rsidR="0091217F">
        <w:t xml:space="preserve">s were administered primarily </w:t>
      </w:r>
      <w:r w:rsidR="00CC2AC1">
        <w:t>for</w:t>
      </w:r>
      <w:r w:rsidR="0091217F">
        <w:t xml:space="preserve"> gaining</w:t>
      </w:r>
      <w:r w:rsidR="00CC2AC1">
        <w:t xml:space="preserve"> an understanding of </w:t>
      </w:r>
      <w:r>
        <w:t>Ny-Dir</w:t>
      </w:r>
      <w:r w:rsidR="00CC2AC1">
        <w:t>’s knowledge of</w:t>
      </w:r>
      <w:r w:rsidR="0091217F">
        <w:t xml:space="preserve"> previously learned, or not learned, mate</w:t>
      </w:r>
      <w:r w:rsidR="00F72E20">
        <w:t xml:space="preserve">rial. Overall </w:t>
      </w:r>
      <w:r>
        <w:t>Ny-Dir</w:t>
      </w:r>
      <w:r w:rsidR="00F72E20">
        <w:t xml:space="preserve"> received an Index </w:t>
      </w:r>
      <w:r w:rsidR="0091217F">
        <w:t xml:space="preserve">score in the </w:t>
      </w:r>
      <w:r>
        <w:t xml:space="preserve">below </w:t>
      </w:r>
      <w:r w:rsidR="0091217F">
        <w:t>average range (SS=</w:t>
      </w:r>
      <w:r>
        <w:t>77</w:t>
      </w:r>
      <w:r w:rsidR="0091217F">
        <w:t xml:space="preserve">). </w:t>
      </w:r>
      <w:r w:rsidR="00C33CFB">
        <w:t xml:space="preserve">It is hypothesized this score is </w:t>
      </w:r>
      <w:r w:rsidR="00252273">
        <w:t xml:space="preserve">a </w:t>
      </w:r>
      <w:r w:rsidR="00C33CFB">
        <w:t xml:space="preserve">reflection of </w:t>
      </w:r>
      <w:r w:rsidR="00D4517D">
        <w:t>Ny-Dir’s significant challenges maintaining attention in the larger classroom setting,  resulting in missed instruction and language skill building</w:t>
      </w:r>
      <w:r w:rsidR="00252273">
        <w:t xml:space="preserve"> over the years</w:t>
      </w:r>
      <w:r w:rsidR="00C33CFB">
        <w:t xml:space="preserve">. </w:t>
      </w:r>
    </w:p>
    <w:p w:rsidR="00366088" w:rsidRDefault="00366088" w:rsidP="00366088">
      <w:pPr>
        <w:rPr>
          <w:bCs/>
          <w:lang w:eastAsia="ja-JP"/>
        </w:rPr>
      </w:pPr>
    </w:p>
    <w:p w:rsidR="00751D4B" w:rsidRDefault="00366088" w:rsidP="001812F7">
      <w:r>
        <w:rPr>
          <w:bCs/>
          <w:lang w:eastAsia="ja-JP"/>
        </w:rPr>
        <w:t xml:space="preserve">Finally when assessing </w:t>
      </w:r>
      <w:r w:rsidR="00D4517D">
        <w:t>Ny-Dir</w:t>
      </w:r>
      <w:r>
        <w:rPr>
          <w:bCs/>
          <w:lang w:eastAsia="ja-JP"/>
        </w:rPr>
        <w:t xml:space="preserve">’s Delayed Recall of previously learned material, (presented both orally and visually) he demonstrated skills in the </w:t>
      </w:r>
      <w:r w:rsidR="00D4517D">
        <w:rPr>
          <w:bCs/>
          <w:lang w:eastAsia="ja-JP"/>
        </w:rPr>
        <w:t xml:space="preserve">low </w:t>
      </w:r>
      <w:r>
        <w:rPr>
          <w:bCs/>
          <w:lang w:eastAsia="ja-JP"/>
        </w:rPr>
        <w:t>average range (SS=</w:t>
      </w:r>
      <w:r w:rsidR="00D4517D">
        <w:rPr>
          <w:bCs/>
          <w:lang w:eastAsia="ja-JP"/>
        </w:rPr>
        <w:t>85</w:t>
      </w:r>
      <w:r>
        <w:rPr>
          <w:bCs/>
          <w:lang w:eastAsia="ja-JP"/>
        </w:rPr>
        <w:t xml:space="preserve">).  It should be noted that this Index re-assesses the information learned during the Learning scale, after waiting approximately 30 minutes from the original administration.  </w:t>
      </w:r>
    </w:p>
    <w:p w:rsidR="009F6753" w:rsidRDefault="009F6753" w:rsidP="00D4517D">
      <w:pPr>
        <w:autoSpaceDE w:val="0"/>
        <w:autoSpaceDN w:val="0"/>
        <w:adjustRightInd w:val="0"/>
        <w:rPr>
          <w:b/>
        </w:rPr>
      </w:pPr>
    </w:p>
    <w:p w:rsidR="002C612E" w:rsidRDefault="002C612E" w:rsidP="002C612E">
      <w:pPr>
        <w:pStyle w:val="Normal0"/>
        <w:ind w:firstLine="720"/>
        <w:rPr>
          <w:rFonts w:ascii="Times New Roman" w:hAnsi="Times New Roman"/>
          <w:b/>
          <w:noProof w:val="0"/>
        </w:rPr>
      </w:pPr>
      <w:r>
        <w:rPr>
          <w:rFonts w:ascii="Times New Roman" w:hAnsi="Times New Roman"/>
          <w:b/>
          <w:noProof w:val="0"/>
        </w:rPr>
        <w:t>(Behavior)</w:t>
      </w:r>
    </w:p>
    <w:p w:rsidR="002C612E" w:rsidRPr="00B82637" w:rsidRDefault="002C612E" w:rsidP="002C612E">
      <w:pPr>
        <w:pStyle w:val="Normal0"/>
        <w:rPr>
          <w:rFonts w:ascii="Times New Roman" w:hAnsi="Times New Roman"/>
          <w:b/>
          <w:noProof w:val="0"/>
        </w:rPr>
      </w:pPr>
    </w:p>
    <w:p w:rsidR="002C612E" w:rsidRPr="00370B22" w:rsidRDefault="002C612E" w:rsidP="002C612E">
      <w:pPr>
        <w:rPr>
          <w:b/>
        </w:rPr>
      </w:pPr>
      <w:r>
        <w:rPr>
          <w:b/>
        </w:rPr>
        <w:t xml:space="preserve">♦ </w:t>
      </w:r>
      <w:r w:rsidRPr="00370B22">
        <w:rPr>
          <w:b/>
        </w:rPr>
        <w:t>Conners 3- Parent and Teacher Short Form</w:t>
      </w:r>
    </w:p>
    <w:p w:rsidR="002C612E" w:rsidRDefault="000419B0" w:rsidP="002C612E">
      <w:pPr>
        <w:rPr>
          <w:rFonts w:eastAsia="Calibri"/>
          <w:b/>
          <w:sz w:val="16"/>
          <w:szCs w:val="16"/>
        </w:rPr>
      </w:pPr>
      <w:r w:rsidRPr="00CE5751">
        <w:rPr>
          <w:b/>
          <w:sz w:val="16"/>
          <w:szCs w:val="16"/>
        </w:rPr>
        <w:t xml:space="preserve"> </w:t>
      </w:r>
      <w:r w:rsidR="002C612E" w:rsidRPr="00CE5751">
        <w:rPr>
          <w:b/>
          <w:sz w:val="16"/>
          <w:szCs w:val="16"/>
        </w:rPr>
        <w:t xml:space="preserve">T-scores have a mean of 50 and a standard deviation of 10; Scores ranging from 40 to 60 are within the Average range; Scores between 60 and 69 are in the At-Risk range; Scores above 70 represent Clinically Significant range, </w:t>
      </w:r>
      <w:r w:rsidR="002C612E" w:rsidRPr="00CE5751">
        <w:rPr>
          <w:rFonts w:eastAsia="Calibri"/>
          <w:b/>
          <w:sz w:val="16"/>
          <w:szCs w:val="16"/>
        </w:rPr>
        <w:t xml:space="preserve">suggesting a high level of maladjustment </w:t>
      </w:r>
    </w:p>
    <w:p w:rsidR="002D28D8" w:rsidRDefault="002D28D8" w:rsidP="002C612E">
      <w:pPr>
        <w:rPr>
          <w:rFonts w:eastAsia="Calibri"/>
          <w:b/>
          <w:sz w:val="16"/>
          <w:szCs w:val="16"/>
        </w:rPr>
      </w:pPr>
    </w:p>
    <w:tbl>
      <w:tblPr>
        <w:tblpPr w:leftFromText="180" w:rightFromText="180" w:vertAnchor="text" w:horzAnchor="margin" w:tblpXSpec="center" w:tblpY="256"/>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18"/>
        <w:gridCol w:w="990"/>
        <w:gridCol w:w="1440"/>
        <w:gridCol w:w="1080"/>
        <w:gridCol w:w="1440"/>
        <w:gridCol w:w="1080"/>
        <w:gridCol w:w="1440"/>
      </w:tblGrid>
      <w:tr w:rsidR="00252273" w:rsidRPr="00B24624" w:rsidTr="00252273">
        <w:trPr>
          <w:trHeight w:val="557"/>
        </w:trPr>
        <w:tc>
          <w:tcPr>
            <w:tcW w:w="2718" w:type="dxa"/>
            <w:tcBorders>
              <w:bottom w:val="single" w:sz="4" w:space="0" w:color="000000"/>
            </w:tcBorders>
            <w:shd w:val="pct30" w:color="auto" w:fill="auto"/>
            <w:vAlign w:val="center"/>
          </w:tcPr>
          <w:p w:rsidR="00252273" w:rsidRPr="006D1E7C" w:rsidRDefault="00252273" w:rsidP="00252273">
            <w:pPr>
              <w:rPr>
                <w:b/>
                <w:sz w:val="20"/>
                <w:szCs w:val="20"/>
                <w:u w:val="single"/>
              </w:rPr>
            </w:pPr>
            <w:r w:rsidRPr="006D1E7C">
              <w:rPr>
                <w:b/>
                <w:sz w:val="20"/>
                <w:szCs w:val="20"/>
                <w:u w:val="single"/>
              </w:rPr>
              <w:t>Scale</w:t>
            </w:r>
            <w:r>
              <w:rPr>
                <w:b/>
                <w:sz w:val="20"/>
                <w:szCs w:val="20"/>
                <w:u w:val="single"/>
              </w:rPr>
              <w:t>s</w:t>
            </w:r>
          </w:p>
        </w:tc>
        <w:tc>
          <w:tcPr>
            <w:tcW w:w="990" w:type="dxa"/>
            <w:tcBorders>
              <w:bottom w:val="single" w:sz="4" w:space="0" w:color="000000"/>
            </w:tcBorders>
            <w:shd w:val="pct30" w:color="auto" w:fill="auto"/>
            <w:vAlign w:val="center"/>
          </w:tcPr>
          <w:p w:rsidR="00252273" w:rsidRPr="006D1E7C" w:rsidRDefault="00252273" w:rsidP="00252273">
            <w:pPr>
              <w:jc w:val="center"/>
              <w:rPr>
                <w:sz w:val="20"/>
                <w:szCs w:val="20"/>
              </w:rPr>
            </w:pPr>
            <w:r>
              <w:rPr>
                <w:b/>
                <w:sz w:val="20"/>
                <w:szCs w:val="20"/>
                <w:u w:val="single"/>
              </w:rPr>
              <w:t xml:space="preserve">Teacher A </w:t>
            </w:r>
          </w:p>
        </w:tc>
        <w:tc>
          <w:tcPr>
            <w:tcW w:w="1440" w:type="dxa"/>
            <w:tcBorders>
              <w:bottom w:val="single" w:sz="4" w:space="0" w:color="000000"/>
            </w:tcBorders>
            <w:shd w:val="pct30" w:color="auto" w:fill="auto"/>
            <w:vAlign w:val="center"/>
          </w:tcPr>
          <w:p w:rsidR="00252273" w:rsidRDefault="00252273" w:rsidP="00252273">
            <w:pPr>
              <w:jc w:val="center"/>
              <w:rPr>
                <w:b/>
                <w:sz w:val="20"/>
                <w:szCs w:val="20"/>
                <w:u w:val="single"/>
              </w:rPr>
            </w:pPr>
            <w:r w:rsidRPr="006D1E7C">
              <w:rPr>
                <w:b/>
                <w:sz w:val="20"/>
                <w:szCs w:val="20"/>
                <w:u w:val="single"/>
              </w:rPr>
              <w:t>Classification</w:t>
            </w:r>
          </w:p>
        </w:tc>
        <w:tc>
          <w:tcPr>
            <w:tcW w:w="1080" w:type="dxa"/>
            <w:tcBorders>
              <w:bottom w:val="single" w:sz="4" w:space="0" w:color="000000"/>
            </w:tcBorders>
            <w:shd w:val="pct30" w:color="auto" w:fill="auto"/>
            <w:vAlign w:val="center"/>
          </w:tcPr>
          <w:p w:rsidR="00252273" w:rsidRPr="006D1E7C" w:rsidRDefault="00252273" w:rsidP="00252273">
            <w:pPr>
              <w:jc w:val="center"/>
              <w:rPr>
                <w:b/>
                <w:sz w:val="20"/>
                <w:szCs w:val="20"/>
                <w:u w:val="single"/>
              </w:rPr>
            </w:pPr>
            <w:r>
              <w:rPr>
                <w:b/>
                <w:sz w:val="20"/>
                <w:szCs w:val="20"/>
                <w:u w:val="single"/>
              </w:rPr>
              <w:t>Teacher B</w:t>
            </w:r>
          </w:p>
        </w:tc>
        <w:tc>
          <w:tcPr>
            <w:tcW w:w="1440" w:type="dxa"/>
            <w:tcBorders>
              <w:bottom w:val="single" w:sz="4" w:space="0" w:color="000000"/>
            </w:tcBorders>
            <w:shd w:val="pct30" w:color="auto" w:fill="auto"/>
            <w:vAlign w:val="center"/>
          </w:tcPr>
          <w:p w:rsidR="00252273" w:rsidRPr="006D1E7C" w:rsidRDefault="00252273" w:rsidP="00252273">
            <w:pPr>
              <w:jc w:val="center"/>
              <w:rPr>
                <w:b/>
                <w:sz w:val="20"/>
                <w:szCs w:val="20"/>
                <w:u w:val="single"/>
              </w:rPr>
            </w:pPr>
            <w:r w:rsidRPr="006D1E7C">
              <w:rPr>
                <w:b/>
                <w:sz w:val="20"/>
                <w:szCs w:val="20"/>
                <w:u w:val="single"/>
              </w:rPr>
              <w:t>Classification</w:t>
            </w:r>
          </w:p>
        </w:tc>
        <w:tc>
          <w:tcPr>
            <w:tcW w:w="1080" w:type="dxa"/>
            <w:tcBorders>
              <w:bottom w:val="single" w:sz="4" w:space="0" w:color="000000"/>
            </w:tcBorders>
            <w:shd w:val="pct30" w:color="auto" w:fill="auto"/>
            <w:vAlign w:val="center"/>
          </w:tcPr>
          <w:p w:rsidR="00252273" w:rsidRPr="006D1E7C" w:rsidRDefault="00252273" w:rsidP="00252273">
            <w:pPr>
              <w:jc w:val="center"/>
              <w:rPr>
                <w:b/>
                <w:sz w:val="20"/>
                <w:szCs w:val="20"/>
                <w:u w:val="single"/>
              </w:rPr>
            </w:pPr>
            <w:r>
              <w:rPr>
                <w:b/>
                <w:sz w:val="20"/>
                <w:szCs w:val="20"/>
                <w:u w:val="single"/>
              </w:rPr>
              <w:t>Parent</w:t>
            </w:r>
          </w:p>
        </w:tc>
        <w:tc>
          <w:tcPr>
            <w:tcW w:w="1440" w:type="dxa"/>
            <w:tcBorders>
              <w:bottom w:val="single" w:sz="4" w:space="0" w:color="000000"/>
            </w:tcBorders>
            <w:shd w:val="pct30" w:color="auto" w:fill="auto"/>
            <w:vAlign w:val="center"/>
          </w:tcPr>
          <w:p w:rsidR="00252273" w:rsidRPr="006D1E7C" w:rsidRDefault="00252273" w:rsidP="00252273">
            <w:pPr>
              <w:jc w:val="center"/>
              <w:rPr>
                <w:b/>
                <w:sz w:val="20"/>
                <w:szCs w:val="20"/>
                <w:u w:val="single"/>
              </w:rPr>
            </w:pPr>
            <w:r w:rsidRPr="006D1E7C">
              <w:rPr>
                <w:b/>
                <w:sz w:val="20"/>
                <w:szCs w:val="20"/>
                <w:u w:val="single"/>
              </w:rPr>
              <w:t>Classification</w:t>
            </w:r>
          </w:p>
        </w:tc>
      </w:tr>
      <w:tr w:rsidR="00252273" w:rsidRPr="00BE4568" w:rsidTr="00252273">
        <w:trPr>
          <w:trHeight w:val="286"/>
        </w:trPr>
        <w:tc>
          <w:tcPr>
            <w:tcW w:w="10188" w:type="dxa"/>
            <w:gridSpan w:val="7"/>
            <w:shd w:val="pct12" w:color="auto" w:fill="auto"/>
            <w:vAlign w:val="center"/>
          </w:tcPr>
          <w:p w:rsidR="00252273" w:rsidRPr="00395F07" w:rsidRDefault="00252273" w:rsidP="00252273">
            <w:pPr>
              <w:jc w:val="center"/>
              <w:rPr>
                <w:b/>
                <w:sz w:val="20"/>
                <w:szCs w:val="20"/>
              </w:rPr>
            </w:pPr>
            <w:r w:rsidRPr="00395F07">
              <w:rPr>
                <w:b/>
                <w:sz w:val="20"/>
                <w:szCs w:val="20"/>
              </w:rPr>
              <w:t>Conners-3 Content Scales</w:t>
            </w:r>
          </w:p>
        </w:tc>
      </w:tr>
      <w:tr w:rsidR="00252273" w:rsidRPr="00BE4568" w:rsidTr="00252273">
        <w:trPr>
          <w:trHeight w:val="286"/>
        </w:trPr>
        <w:tc>
          <w:tcPr>
            <w:tcW w:w="2718" w:type="dxa"/>
            <w:vAlign w:val="center"/>
          </w:tcPr>
          <w:p w:rsidR="00252273" w:rsidRPr="00BE4568" w:rsidRDefault="00252273" w:rsidP="00252273">
            <w:pPr>
              <w:rPr>
                <w:sz w:val="20"/>
                <w:szCs w:val="20"/>
              </w:rPr>
            </w:pPr>
            <w:r w:rsidRPr="00BE4568">
              <w:rPr>
                <w:sz w:val="20"/>
                <w:szCs w:val="20"/>
              </w:rPr>
              <w:t>Inattention</w:t>
            </w:r>
          </w:p>
        </w:tc>
        <w:tc>
          <w:tcPr>
            <w:tcW w:w="990" w:type="dxa"/>
            <w:vAlign w:val="center"/>
          </w:tcPr>
          <w:p w:rsidR="00252273" w:rsidRPr="00BE4568" w:rsidRDefault="00252273" w:rsidP="00252273">
            <w:pPr>
              <w:jc w:val="center"/>
              <w:rPr>
                <w:sz w:val="20"/>
                <w:szCs w:val="20"/>
              </w:rPr>
            </w:pPr>
            <w:r>
              <w:rPr>
                <w:sz w:val="20"/>
                <w:szCs w:val="20"/>
              </w:rPr>
              <w:t>67</w:t>
            </w:r>
          </w:p>
        </w:tc>
        <w:tc>
          <w:tcPr>
            <w:tcW w:w="1440" w:type="dxa"/>
            <w:tcBorders>
              <w:bottom w:val="single" w:sz="4" w:space="0" w:color="000000"/>
            </w:tcBorders>
            <w:shd w:val="pct15" w:color="auto" w:fill="auto"/>
            <w:vAlign w:val="center"/>
          </w:tcPr>
          <w:p w:rsidR="00252273" w:rsidRPr="00BE4568" w:rsidRDefault="00252273" w:rsidP="00252273">
            <w:pPr>
              <w:jc w:val="center"/>
              <w:rPr>
                <w:sz w:val="20"/>
                <w:szCs w:val="20"/>
              </w:rPr>
            </w:pPr>
            <w:r>
              <w:rPr>
                <w:sz w:val="20"/>
                <w:szCs w:val="20"/>
              </w:rPr>
              <w:t>Elevated</w:t>
            </w:r>
          </w:p>
        </w:tc>
        <w:tc>
          <w:tcPr>
            <w:tcW w:w="1080" w:type="dxa"/>
            <w:vAlign w:val="center"/>
          </w:tcPr>
          <w:p w:rsidR="00252273" w:rsidRDefault="00252273" w:rsidP="00252273">
            <w:pPr>
              <w:jc w:val="center"/>
              <w:rPr>
                <w:sz w:val="20"/>
                <w:szCs w:val="20"/>
              </w:rPr>
            </w:pPr>
            <w:r>
              <w:rPr>
                <w:sz w:val="20"/>
                <w:szCs w:val="20"/>
              </w:rPr>
              <w:t>83</w:t>
            </w:r>
          </w:p>
        </w:tc>
        <w:tc>
          <w:tcPr>
            <w:tcW w:w="1440" w:type="dxa"/>
            <w:shd w:val="pct15" w:color="auto" w:fill="auto"/>
            <w:vAlign w:val="center"/>
          </w:tcPr>
          <w:p w:rsidR="00252273" w:rsidRDefault="00252273" w:rsidP="00252273">
            <w:pPr>
              <w:jc w:val="center"/>
              <w:rPr>
                <w:sz w:val="20"/>
                <w:szCs w:val="20"/>
              </w:rPr>
            </w:pPr>
            <w:r>
              <w:rPr>
                <w:sz w:val="20"/>
                <w:szCs w:val="20"/>
              </w:rPr>
              <w:t>Very elevated</w:t>
            </w:r>
          </w:p>
        </w:tc>
        <w:tc>
          <w:tcPr>
            <w:tcW w:w="1080" w:type="dxa"/>
            <w:vAlign w:val="center"/>
          </w:tcPr>
          <w:p w:rsidR="00252273" w:rsidRDefault="00252273" w:rsidP="00252273">
            <w:pPr>
              <w:jc w:val="center"/>
              <w:rPr>
                <w:sz w:val="20"/>
                <w:szCs w:val="20"/>
              </w:rPr>
            </w:pPr>
            <w:r>
              <w:rPr>
                <w:sz w:val="20"/>
                <w:szCs w:val="20"/>
              </w:rPr>
              <w:t>79</w:t>
            </w:r>
          </w:p>
        </w:tc>
        <w:tc>
          <w:tcPr>
            <w:tcW w:w="1440" w:type="dxa"/>
            <w:shd w:val="pct15" w:color="auto" w:fill="auto"/>
            <w:vAlign w:val="center"/>
          </w:tcPr>
          <w:p w:rsidR="00252273" w:rsidRDefault="00252273" w:rsidP="00252273">
            <w:pPr>
              <w:jc w:val="center"/>
              <w:rPr>
                <w:sz w:val="20"/>
                <w:szCs w:val="20"/>
              </w:rPr>
            </w:pPr>
            <w:r>
              <w:rPr>
                <w:sz w:val="20"/>
                <w:szCs w:val="20"/>
              </w:rPr>
              <w:t>Very elevated</w:t>
            </w:r>
          </w:p>
        </w:tc>
      </w:tr>
      <w:tr w:rsidR="00252273" w:rsidRPr="00BE4568" w:rsidTr="00252273">
        <w:trPr>
          <w:trHeight w:val="286"/>
        </w:trPr>
        <w:tc>
          <w:tcPr>
            <w:tcW w:w="2718" w:type="dxa"/>
            <w:vAlign w:val="center"/>
          </w:tcPr>
          <w:p w:rsidR="00252273" w:rsidRPr="00BE4568" w:rsidRDefault="00252273" w:rsidP="00252273">
            <w:pPr>
              <w:rPr>
                <w:sz w:val="20"/>
                <w:szCs w:val="20"/>
              </w:rPr>
            </w:pPr>
            <w:r w:rsidRPr="00BE4568">
              <w:rPr>
                <w:sz w:val="20"/>
                <w:szCs w:val="20"/>
              </w:rPr>
              <w:t>Hyperactivity/ Impulsivity</w:t>
            </w:r>
          </w:p>
        </w:tc>
        <w:tc>
          <w:tcPr>
            <w:tcW w:w="990" w:type="dxa"/>
            <w:vAlign w:val="center"/>
          </w:tcPr>
          <w:p w:rsidR="00252273" w:rsidRPr="00BE4568" w:rsidRDefault="00252273" w:rsidP="00252273">
            <w:pPr>
              <w:jc w:val="center"/>
              <w:rPr>
                <w:sz w:val="20"/>
                <w:szCs w:val="20"/>
              </w:rPr>
            </w:pPr>
            <w:r>
              <w:rPr>
                <w:sz w:val="20"/>
                <w:szCs w:val="20"/>
              </w:rPr>
              <w:t>72</w:t>
            </w:r>
          </w:p>
        </w:tc>
        <w:tc>
          <w:tcPr>
            <w:tcW w:w="1440" w:type="dxa"/>
            <w:shd w:val="pct15" w:color="auto" w:fill="auto"/>
            <w:vAlign w:val="center"/>
          </w:tcPr>
          <w:p w:rsidR="00252273" w:rsidRPr="00E072D6" w:rsidRDefault="00252273" w:rsidP="00252273">
            <w:pPr>
              <w:jc w:val="center"/>
              <w:rPr>
                <w:sz w:val="20"/>
                <w:szCs w:val="20"/>
              </w:rPr>
            </w:pPr>
            <w:r>
              <w:rPr>
                <w:sz w:val="20"/>
                <w:szCs w:val="20"/>
              </w:rPr>
              <w:t>Very elevated</w:t>
            </w:r>
          </w:p>
        </w:tc>
        <w:tc>
          <w:tcPr>
            <w:tcW w:w="1080" w:type="dxa"/>
            <w:vAlign w:val="center"/>
          </w:tcPr>
          <w:p w:rsidR="00252273" w:rsidRPr="00E072D6" w:rsidRDefault="00252273" w:rsidP="00252273">
            <w:pPr>
              <w:jc w:val="center"/>
              <w:rPr>
                <w:sz w:val="20"/>
                <w:szCs w:val="20"/>
              </w:rPr>
            </w:pPr>
            <w:r>
              <w:rPr>
                <w:sz w:val="20"/>
                <w:szCs w:val="20"/>
              </w:rPr>
              <w:t>77</w:t>
            </w:r>
          </w:p>
        </w:tc>
        <w:tc>
          <w:tcPr>
            <w:tcW w:w="1440" w:type="dxa"/>
            <w:shd w:val="pct15" w:color="auto" w:fill="auto"/>
            <w:vAlign w:val="center"/>
          </w:tcPr>
          <w:p w:rsidR="00252273" w:rsidRPr="00E072D6" w:rsidRDefault="00252273" w:rsidP="00252273">
            <w:pPr>
              <w:jc w:val="center"/>
              <w:rPr>
                <w:sz w:val="20"/>
                <w:szCs w:val="20"/>
              </w:rPr>
            </w:pPr>
            <w:r>
              <w:rPr>
                <w:sz w:val="20"/>
                <w:szCs w:val="20"/>
              </w:rPr>
              <w:t>Very elevated</w:t>
            </w:r>
          </w:p>
        </w:tc>
        <w:tc>
          <w:tcPr>
            <w:tcW w:w="1080" w:type="dxa"/>
            <w:vAlign w:val="center"/>
          </w:tcPr>
          <w:p w:rsidR="00252273" w:rsidRPr="00E072D6" w:rsidRDefault="00252273" w:rsidP="00252273">
            <w:pPr>
              <w:jc w:val="center"/>
              <w:rPr>
                <w:sz w:val="20"/>
                <w:szCs w:val="20"/>
              </w:rPr>
            </w:pPr>
            <w:r>
              <w:rPr>
                <w:sz w:val="20"/>
                <w:szCs w:val="20"/>
              </w:rPr>
              <w:t>90</w:t>
            </w:r>
          </w:p>
        </w:tc>
        <w:tc>
          <w:tcPr>
            <w:tcW w:w="1440" w:type="dxa"/>
            <w:shd w:val="pct15" w:color="auto" w:fill="auto"/>
            <w:vAlign w:val="center"/>
          </w:tcPr>
          <w:p w:rsidR="00252273" w:rsidRPr="00E072D6" w:rsidRDefault="00252273" w:rsidP="00252273">
            <w:pPr>
              <w:jc w:val="center"/>
              <w:rPr>
                <w:sz w:val="20"/>
                <w:szCs w:val="20"/>
              </w:rPr>
            </w:pPr>
            <w:r>
              <w:rPr>
                <w:sz w:val="20"/>
                <w:szCs w:val="20"/>
              </w:rPr>
              <w:t>Very elevated</w:t>
            </w:r>
          </w:p>
        </w:tc>
      </w:tr>
      <w:tr w:rsidR="00252273" w:rsidRPr="00BE4568" w:rsidTr="00252273">
        <w:trPr>
          <w:trHeight w:val="286"/>
        </w:trPr>
        <w:tc>
          <w:tcPr>
            <w:tcW w:w="2718" w:type="dxa"/>
            <w:vAlign w:val="center"/>
          </w:tcPr>
          <w:p w:rsidR="00252273" w:rsidRPr="00BE4568" w:rsidRDefault="00252273" w:rsidP="00252273">
            <w:pPr>
              <w:rPr>
                <w:sz w:val="20"/>
                <w:szCs w:val="20"/>
              </w:rPr>
            </w:pPr>
            <w:r w:rsidRPr="00BE4568">
              <w:rPr>
                <w:sz w:val="20"/>
                <w:szCs w:val="20"/>
              </w:rPr>
              <w:t>Learning Problems</w:t>
            </w:r>
          </w:p>
        </w:tc>
        <w:tc>
          <w:tcPr>
            <w:tcW w:w="990" w:type="dxa"/>
            <w:vAlign w:val="center"/>
          </w:tcPr>
          <w:p w:rsidR="00252273" w:rsidRPr="00BE4568" w:rsidRDefault="00252273" w:rsidP="00252273">
            <w:pPr>
              <w:jc w:val="center"/>
              <w:rPr>
                <w:sz w:val="20"/>
                <w:szCs w:val="20"/>
              </w:rPr>
            </w:pPr>
            <w:r>
              <w:rPr>
                <w:sz w:val="20"/>
                <w:szCs w:val="20"/>
              </w:rPr>
              <w:t>66</w:t>
            </w:r>
          </w:p>
        </w:tc>
        <w:tc>
          <w:tcPr>
            <w:tcW w:w="1440" w:type="dxa"/>
            <w:shd w:val="pct15" w:color="auto" w:fill="auto"/>
            <w:vAlign w:val="center"/>
          </w:tcPr>
          <w:p w:rsidR="00252273" w:rsidRPr="00BE4568" w:rsidRDefault="00252273" w:rsidP="00252273">
            <w:pPr>
              <w:jc w:val="center"/>
              <w:rPr>
                <w:sz w:val="20"/>
                <w:szCs w:val="20"/>
              </w:rPr>
            </w:pPr>
            <w:r>
              <w:rPr>
                <w:sz w:val="20"/>
                <w:szCs w:val="20"/>
              </w:rPr>
              <w:t>Elevated</w:t>
            </w:r>
          </w:p>
        </w:tc>
        <w:tc>
          <w:tcPr>
            <w:tcW w:w="1080" w:type="dxa"/>
            <w:vAlign w:val="center"/>
          </w:tcPr>
          <w:p w:rsidR="00252273" w:rsidRDefault="00252273" w:rsidP="00252273">
            <w:pPr>
              <w:jc w:val="center"/>
              <w:rPr>
                <w:sz w:val="20"/>
                <w:szCs w:val="20"/>
              </w:rPr>
            </w:pPr>
            <w:r>
              <w:rPr>
                <w:sz w:val="20"/>
                <w:szCs w:val="20"/>
              </w:rPr>
              <w:t>69</w:t>
            </w:r>
          </w:p>
        </w:tc>
        <w:tc>
          <w:tcPr>
            <w:tcW w:w="1440" w:type="dxa"/>
            <w:shd w:val="pct15" w:color="auto" w:fill="auto"/>
            <w:vAlign w:val="center"/>
          </w:tcPr>
          <w:p w:rsidR="00252273" w:rsidRDefault="00252273" w:rsidP="00252273">
            <w:pPr>
              <w:jc w:val="center"/>
              <w:rPr>
                <w:sz w:val="20"/>
                <w:szCs w:val="20"/>
              </w:rPr>
            </w:pPr>
            <w:r>
              <w:rPr>
                <w:sz w:val="20"/>
                <w:szCs w:val="20"/>
              </w:rPr>
              <w:t>Elevated</w:t>
            </w:r>
          </w:p>
        </w:tc>
        <w:tc>
          <w:tcPr>
            <w:tcW w:w="1080" w:type="dxa"/>
            <w:vAlign w:val="center"/>
          </w:tcPr>
          <w:p w:rsidR="00252273" w:rsidRDefault="00252273" w:rsidP="00252273">
            <w:pPr>
              <w:jc w:val="center"/>
              <w:rPr>
                <w:sz w:val="20"/>
                <w:szCs w:val="20"/>
              </w:rPr>
            </w:pPr>
            <w:r>
              <w:rPr>
                <w:sz w:val="20"/>
                <w:szCs w:val="20"/>
              </w:rPr>
              <w:t>90</w:t>
            </w:r>
          </w:p>
        </w:tc>
        <w:tc>
          <w:tcPr>
            <w:tcW w:w="1440" w:type="dxa"/>
            <w:shd w:val="pct15" w:color="auto" w:fill="auto"/>
            <w:vAlign w:val="center"/>
          </w:tcPr>
          <w:p w:rsidR="00252273" w:rsidRDefault="00252273" w:rsidP="00252273">
            <w:pPr>
              <w:jc w:val="center"/>
              <w:rPr>
                <w:sz w:val="20"/>
                <w:szCs w:val="20"/>
              </w:rPr>
            </w:pPr>
            <w:r>
              <w:rPr>
                <w:sz w:val="20"/>
                <w:szCs w:val="20"/>
              </w:rPr>
              <w:t>Very elevated</w:t>
            </w:r>
          </w:p>
        </w:tc>
      </w:tr>
      <w:tr w:rsidR="00252273" w:rsidRPr="00BE4568" w:rsidTr="00252273">
        <w:trPr>
          <w:trHeight w:val="286"/>
        </w:trPr>
        <w:tc>
          <w:tcPr>
            <w:tcW w:w="2718" w:type="dxa"/>
            <w:vAlign w:val="center"/>
          </w:tcPr>
          <w:p w:rsidR="00252273" w:rsidRPr="005A61F6" w:rsidRDefault="00252273" w:rsidP="00252273">
            <w:pPr>
              <w:rPr>
                <w:sz w:val="20"/>
                <w:szCs w:val="20"/>
              </w:rPr>
            </w:pPr>
            <w:r w:rsidRPr="005A61F6">
              <w:rPr>
                <w:sz w:val="20"/>
                <w:szCs w:val="20"/>
              </w:rPr>
              <w:t>Executive Functioning</w:t>
            </w:r>
          </w:p>
        </w:tc>
        <w:tc>
          <w:tcPr>
            <w:tcW w:w="990" w:type="dxa"/>
            <w:vAlign w:val="center"/>
          </w:tcPr>
          <w:p w:rsidR="00252273" w:rsidRPr="00BE4568" w:rsidRDefault="00252273" w:rsidP="00252273">
            <w:pPr>
              <w:jc w:val="center"/>
              <w:rPr>
                <w:sz w:val="20"/>
                <w:szCs w:val="20"/>
              </w:rPr>
            </w:pPr>
            <w:r>
              <w:rPr>
                <w:sz w:val="20"/>
                <w:szCs w:val="20"/>
              </w:rPr>
              <w:t>59</w:t>
            </w:r>
          </w:p>
        </w:tc>
        <w:tc>
          <w:tcPr>
            <w:tcW w:w="1440" w:type="dxa"/>
            <w:tcBorders>
              <w:bottom w:val="single" w:sz="4" w:space="0" w:color="000000"/>
            </w:tcBorders>
            <w:vAlign w:val="center"/>
          </w:tcPr>
          <w:p w:rsidR="00252273" w:rsidRPr="00BE4568" w:rsidRDefault="00252273" w:rsidP="00252273">
            <w:pPr>
              <w:jc w:val="center"/>
              <w:rPr>
                <w:sz w:val="20"/>
                <w:szCs w:val="20"/>
              </w:rPr>
            </w:pPr>
            <w:r>
              <w:rPr>
                <w:sz w:val="20"/>
                <w:szCs w:val="20"/>
              </w:rPr>
              <w:t>Average</w:t>
            </w:r>
          </w:p>
        </w:tc>
        <w:tc>
          <w:tcPr>
            <w:tcW w:w="1080" w:type="dxa"/>
            <w:vAlign w:val="center"/>
          </w:tcPr>
          <w:p w:rsidR="00252273" w:rsidRDefault="00252273" w:rsidP="00252273">
            <w:pPr>
              <w:jc w:val="center"/>
              <w:rPr>
                <w:sz w:val="20"/>
                <w:szCs w:val="20"/>
              </w:rPr>
            </w:pPr>
            <w:r>
              <w:rPr>
                <w:sz w:val="20"/>
                <w:szCs w:val="20"/>
              </w:rPr>
              <w:t>65</w:t>
            </w:r>
          </w:p>
        </w:tc>
        <w:tc>
          <w:tcPr>
            <w:tcW w:w="1440" w:type="dxa"/>
            <w:shd w:val="pct15" w:color="auto" w:fill="auto"/>
            <w:vAlign w:val="center"/>
          </w:tcPr>
          <w:p w:rsidR="00252273" w:rsidRDefault="00252273" w:rsidP="00252273">
            <w:pPr>
              <w:jc w:val="center"/>
              <w:rPr>
                <w:sz w:val="20"/>
                <w:szCs w:val="20"/>
              </w:rPr>
            </w:pPr>
            <w:r>
              <w:rPr>
                <w:sz w:val="20"/>
                <w:szCs w:val="20"/>
              </w:rPr>
              <w:t>Elevated</w:t>
            </w:r>
          </w:p>
        </w:tc>
        <w:tc>
          <w:tcPr>
            <w:tcW w:w="1080" w:type="dxa"/>
            <w:vAlign w:val="center"/>
          </w:tcPr>
          <w:p w:rsidR="00252273" w:rsidRDefault="00252273" w:rsidP="00252273">
            <w:pPr>
              <w:jc w:val="center"/>
              <w:rPr>
                <w:sz w:val="20"/>
                <w:szCs w:val="20"/>
              </w:rPr>
            </w:pPr>
            <w:r>
              <w:rPr>
                <w:sz w:val="20"/>
                <w:szCs w:val="20"/>
              </w:rPr>
              <w:t>75</w:t>
            </w:r>
          </w:p>
        </w:tc>
        <w:tc>
          <w:tcPr>
            <w:tcW w:w="1440" w:type="dxa"/>
            <w:tcBorders>
              <w:bottom w:val="single" w:sz="4" w:space="0" w:color="000000"/>
            </w:tcBorders>
            <w:shd w:val="pct15" w:color="auto" w:fill="auto"/>
            <w:vAlign w:val="center"/>
          </w:tcPr>
          <w:p w:rsidR="00252273" w:rsidRDefault="00252273" w:rsidP="00252273">
            <w:pPr>
              <w:jc w:val="center"/>
              <w:rPr>
                <w:sz w:val="20"/>
                <w:szCs w:val="20"/>
              </w:rPr>
            </w:pPr>
            <w:r>
              <w:rPr>
                <w:sz w:val="20"/>
                <w:szCs w:val="20"/>
              </w:rPr>
              <w:t>Very elevated</w:t>
            </w:r>
          </w:p>
        </w:tc>
      </w:tr>
      <w:tr w:rsidR="00252273" w:rsidRPr="00BE4568" w:rsidTr="00252273">
        <w:trPr>
          <w:trHeight w:val="286"/>
        </w:trPr>
        <w:tc>
          <w:tcPr>
            <w:tcW w:w="2718" w:type="dxa"/>
            <w:vAlign w:val="center"/>
          </w:tcPr>
          <w:p w:rsidR="00252273" w:rsidRPr="00BE4568" w:rsidRDefault="00252273" w:rsidP="00252273">
            <w:pPr>
              <w:rPr>
                <w:sz w:val="20"/>
                <w:szCs w:val="20"/>
              </w:rPr>
            </w:pPr>
            <w:r w:rsidRPr="00BE4568">
              <w:rPr>
                <w:sz w:val="20"/>
                <w:szCs w:val="20"/>
              </w:rPr>
              <w:t>Defiance/Aggression</w:t>
            </w:r>
          </w:p>
        </w:tc>
        <w:tc>
          <w:tcPr>
            <w:tcW w:w="990" w:type="dxa"/>
            <w:tcBorders>
              <w:bottom w:val="single" w:sz="4" w:space="0" w:color="000000"/>
            </w:tcBorders>
            <w:vAlign w:val="center"/>
          </w:tcPr>
          <w:p w:rsidR="00252273" w:rsidRPr="00BE4568" w:rsidRDefault="00252273" w:rsidP="00252273">
            <w:pPr>
              <w:jc w:val="center"/>
              <w:rPr>
                <w:sz w:val="20"/>
                <w:szCs w:val="20"/>
              </w:rPr>
            </w:pPr>
            <w:r>
              <w:rPr>
                <w:sz w:val="20"/>
                <w:szCs w:val="20"/>
              </w:rPr>
              <w:t>76</w:t>
            </w:r>
          </w:p>
        </w:tc>
        <w:tc>
          <w:tcPr>
            <w:tcW w:w="1440" w:type="dxa"/>
            <w:tcBorders>
              <w:bottom w:val="single" w:sz="4" w:space="0" w:color="000000"/>
            </w:tcBorders>
            <w:shd w:val="pct15" w:color="auto" w:fill="auto"/>
            <w:vAlign w:val="center"/>
          </w:tcPr>
          <w:p w:rsidR="00252273" w:rsidRPr="00BE4568" w:rsidRDefault="00252273" w:rsidP="00252273">
            <w:pPr>
              <w:jc w:val="center"/>
              <w:rPr>
                <w:sz w:val="20"/>
                <w:szCs w:val="20"/>
              </w:rPr>
            </w:pPr>
            <w:r>
              <w:rPr>
                <w:sz w:val="20"/>
                <w:szCs w:val="20"/>
              </w:rPr>
              <w:t>Very Elevated</w:t>
            </w:r>
          </w:p>
        </w:tc>
        <w:tc>
          <w:tcPr>
            <w:tcW w:w="1080" w:type="dxa"/>
            <w:vAlign w:val="center"/>
          </w:tcPr>
          <w:p w:rsidR="00252273" w:rsidRDefault="00252273" w:rsidP="00252273">
            <w:pPr>
              <w:jc w:val="center"/>
              <w:rPr>
                <w:sz w:val="20"/>
                <w:szCs w:val="20"/>
              </w:rPr>
            </w:pPr>
            <w:r>
              <w:rPr>
                <w:sz w:val="20"/>
                <w:szCs w:val="20"/>
              </w:rPr>
              <w:t>90</w:t>
            </w:r>
          </w:p>
        </w:tc>
        <w:tc>
          <w:tcPr>
            <w:tcW w:w="1440" w:type="dxa"/>
            <w:shd w:val="pct15" w:color="auto" w:fill="auto"/>
            <w:vAlign w:val="center"/>
          </w:tcPr>
          <w:p w:rsidR="00252273" w:rsidRDefault="00252273" w:rsidP="00252273">
            <w:pPr>
              <w:jc w:val="center"/>
              <w:rPr>
                <w:sz w:val="20"/>
                <w:szCs w:val="20"/>
              </w:rPr>
            </w:pPr>
            <w:r>
              <w:rPr>
                <w:sz w:val="20"/>
                <w:szCs w:val="20"/>
              </w:rPr>
              <w:t>Very elevated</w:t>
            </w:r>
          </w:p>
        </w:tc>
        <w:tc>
          <w:tcPr>
            <w:tcW w:w="1080" w:type="dxa"/>
            <w:vAlign w:val="center"/>
          </w:tcPr>
          <w:p w:rsidR="00252273" w:rsidRDefault="00252273" w:rsidP="00252273">
            <w:pPr>
              <w:jc w:val="center"/>
              <w:rPr>
                <w:sz w:val="20"/>
                <w:szCs w:val="20"/>
              </w:rPr>
            </w:pPr>
            <w:r>
              <w:rPr>
                <w:sz w:val="20"/>
                <w:szCs w:val="20"/>
              </w:rPr>
              <w:t>90</w:t>
            </w:r>
          </w:p>
        </w:tc>
        <w:tc>
          <w:tcPr>
            <w:tcW w:w="1440" w:type="dxa"/>
            <w:tcBorders>
              <w:bottom w:val="single" w:sz="4" w:space="0" w:color="000000"/>
            </w:tcBorders>
            <w:shd w:val="pct15" w:color="auto" w:fill="auto"/>
            <w:vAlign w:val="center"/>
          </w:tcPr>
          <w:p w:rsidR="00252273" w:rsidRDefault="00252273" w:rsidP="00252273">
            <w:pPr>
              <w:jc w:val="center"/>
              <w:rPr>
                <w:sz w:val="20"/>
                <w:szCs w:val="20"/>
              </w:rPr>
            </w:pPr>
            <w:r>
              <w:rPr>
                <w:sz w:val="20"/>
                <w:szCs w:val="20"/>
              </w:rPr>
              <w:t>Very elevated</w:t>
            </w:r>
          </w:p>
        </w:tc>
      </w:tr>
      <w:tr w:rsidR="00252273" w:rsidRPr="00BE4568" w:rsidTr="00252273">
        <w:trPr>
          <w:trHeight w:val="302"/>
        </w:trPr>
        <w:tc>
          <w:tcPr>
            <w:tcW w:w="2718" w:type="dxa"/>
            <w:tcBorders>
              <w:bottom w:val="single" w:sz="4" w:space="0" w:color="000000"/>
            </w:tcBorders>
            <w:vAlign w:val="center"/>
          </w:tcPr>
          <w:p w:rsidR="00252273" w:rsidRPr="00BE4568" w:rsidRDefault="00252273" w:rsidP="00252273">
            <w:pPr>
              <w:rPr>
                <w:sz w:val="20"/>
                <w:szCs w:val="20"/>
              </w:rPr>
            </w:pPr>
            <w:r w:rsidRPr="00BE4568">
              <w:rPr>
                <w:sz w:val="20"/>
                <w:szCs w:val="20"/>
              </w:rPr>
              <w:t>Peer Relations</w:t>
            </w:r>
          </w:p>
        </w:tc>
        <w:tc>
          <w:tcPr>
            <w:tcW w:w="990" w:type="dxa"/>
            <w:tcBorders>
              <w:bottom w:val="single" w:sz="4" w:space="0" w:color="000000"/>
            </w:tcBorders>
            <w:shd w:val="clear" w:color="auto" w:fill="auto"/>
            <w:vAlign w:val="center"/>
          </w:tcPr>
          <w:p w:rsidR="00252273" w:rsidRPr="00BE4568" w:rsidRDefault="00252273" w:rsidP="00252273">
            <w:pPr>
              <w:jc w:val="center"/>
              <w:rPr>
                <w:sz w:val="20"/>
                <w:szCs w:val="20"/>
              </w:rPr>
            </w:pPr>
            <w:r>
              <w:rPr>
                <w:sz w:val="20"/>
                <w:szCs w:val="20"/>
              </w:rPr>
              <w:t>51</w:t>
            </w:r>
          </w:p>
        </w:tc>
        <w:tc>
          <w:tcPr>
            <w:tcW w:w="1440" w:type="dxa"/>
            <w:tcBorders>
              <w:bottom w:val="single" w:sz="4" w:space="0" w:color="000000"/>
            </w:tcBorders>
            <w:shd w:val="clear" w:color="auto" w:fill="auto"/>
            <w:vAlign w:val="center"/>
          </w:tcPr>
          <w:p w:rsidR="00252273" w:rsidRPr="00BE4568" w:rsidRDefault="00252273" w:rsidP="00252273">
            <w:pPr>
              <w:jc w:val="center"/>
              <w:rPr>
                <w:sz w:val="20"/>
                <w:szCs w:val="20"/>
              </w:rPr>
            </w:pPr>
            <w:r>
              <w:rPr>
                <w:sz w:val="20"/>
                <w:szCs w:val="20"/>
              </w:rPr>
              <w:t>Average</w:t>
            </w:r>
          </w:p>
        </w:tc>
        <w:tc>
          <w:tcPr>
            <w:tcW w:w="1080" w:type="dxa"/>
            <w:tcBorders>
              <w:bottom w:val="single" w:sz="4" w:space="0" w:color="000000"/>
            </w:tcBorders>
            <w:vAlign w:val="center"/>
          </w:tcPr>
          <w:p w:rsidR="00252273" w:rsidRDefault="00252273" w:rsidP="00252273">
            <w:pPr>
              <w:jc w:val="center"/>
              <w:rPr>
                <w:sz w:val="20"/>
                <w:szCs w:val="20"/>
              </w:rPr>
            </w:pPr>
            <w:r>
              <w:rPr>
                <w:sz w:val="20"/>
                <w:szCs w:val="20"/>
              </w:rPr>
              <w:t>90</w:t>
            </w:r>
          </w:p>
        </w:tc>
        <w:tc>
          <w:tcPr>
            <w:tcW w:w="1440" w:type="dxa"/>
            <w:tcBorders>
              <w:bottom w:val="single" w:sz="4" w:space="0" w:color="000000"/>
            </w:tcBorders>
            <w:shd w:val="pct15" w:color="auto" w:fill="auto"/>
            <w:vAlign w:val="center"/>
          </w:tcPr>
          <w:p w:rsidR="00252273" w:rsidRDefault="00252273" w:rsidP="00252273">
            <w:pPr>
              <w:jc w:val="center"/>
              <w:rPr>
                <w:sz w:val="20"/>
                <w:szCs w:val="20"/>
              </w:rPr>
            </w:pPr>
            <w:r>
              <w:rPr>
                <w:sz w:val="20"/>
                <w:szCs w:val="20"/>
              </w:rPr>
              <w:t>Very elevated</w:t>
            </w:r>
          </w:p>
        </w:tc>
        <w:tc>
          <w:tcPr>
            <w:tcW w:w="1080" w:type="dxa"/>
            <w:tcBorders>
              <w:bottom w:val="single" w:sz="4" w:space="0" w:color="000000"/>
            </w:tcBorders>
            <w:vAlign w:val="center"/>
          </w:tcPr>
          <w:p w:rsidR="00252273" w:rsidRDefault="00252273" w:rsidP="00252273">
            <w:pPr>
              <w:jc w:val="center"/>
              <w:rPr>
                <w:sz w:val="20"/>
                <w:szCs w:val="20"/>
              </w:rPr>
            </w:pPr>
            <w:r>
              <w:rPr>
                <w:sz w:val="20"/>
                <w:szCs w:val="20"/>
              </w:rPr>
              <w:t>79</w:t>
            </w:r>
          </w:p>
        </w:tc>
        <w:tc>
          <w:tcPr>
            <w:tcW w:w="1440" w:type="dxa"/>
            <w:tcBorders>
              <w:bottom w:val="single" w:sz="4" w:space="0" w:color="000000"/>
            </w:tcBorders>
            <w:shd w:val="pct15" w:color="auto" w:fill="auto"/>
            <w:vAlign w:val="center"/>
          </w:tcPr>
          <w:p w:rsidR="00252273" w:rsidRDefault="00252273" w:rsidP="00252273">
            <w:pPr>
              <w:jc w:val="center"/>
              <w:rPr>
                <w:sz w:val="20"/>
                <w:szCs w:val="20"/>
              </w:rPr>
            </w:pPr>
            <w:r>
              <w:rPr>
                <w:sz w:val="20"/>
                <w:szCs w:val="20"/>
              </w:rPr>
              <w:t>Very elevated</w:t>
            </w:r>
          </w:p>
        </w:tc>
      </w:tr>
      <w:tr w:rsidR="00252273" w:rsidRPr="00BE4568" w:rsidTr="00252273">
        <w:trPr>
          <w:trHeight w:val="302"/>
        </w:trPr>
        <w:tc>
          <w:tcPr>
            <w:tcW w:w="10188" w:type="dxa"/>
            <w:gridSpan w:val="7"/>
            <w:shd w:val="pct12" w:color="auto" w:fill="auto"/>
            <w:vAlign w:val="center"/>
          </w:tcPr>
          <w:p w:rsidR="00252273" w:rsidRPr="00395F07" w:rsidRDefault="00252273" w:rsidP="00252273">
            <w:pPr>
              <w:jc w:val="center"/>
              <w:rPr>
                <w:b/>
                <w:sz w:val="20"/>
                <w:szCs w:val="20"/>
              </w:rPr>
            </w:pPr>
            <w:r w:rsidRPr="00395F07">
              <w:rPr>
                <w:b/>
                <w:sz w:val="20"/>
                <w:szCs w:val="20"/>
              </w:rPr>
              <w:t>DSM-5 Symptoms Scales</w:t>
            </w:r>
          </w:p>
        </w:tc>
      </w:tr>
      <w:tr w:rsidR="00252273" w:rsidRPr="00BE4568" w:rsidTr="00252273">
        <w:trPr>
          <w:trHeight w:val="302"/>
        </w:trPr>
        <w:tc>
          <w:tcPr>
            <w:tcW w:w="2718" w:type="dxa"/>
            <w:vAlign w:val="center"/>
          </w:tcPr>
          <w:p w:rsidR="00252273" w:rsidRDefault="00252273" w:rsidP="00252273">
            <w:pPr>
              <w:rPr>
                <w:sz w:val="20"/>
                <w:szCs w:val="20"/>
              </w:rPr>
            </w:pPr>
            <w:r>
              <w:rPr>
                <w:sz w:val="20"/>
                <w:szCs w:val="20"/>
              </w:rPr>
              <w:t>ADHD-Inattentive</w:t>
            </w:r>
          </w:p>
        </w:tc>
        <w:tc>
          <w:tcPr>
            <w:tcW w:w="990" w:type="dxa"/>
            <w:shd w:val="clear" w:color="auto" w:fill="auto"/>
            <w:vAlign w:val="center"/>
          </w:tcPr>
          <w:p w:rsidR="00252273" w:rsidRDefault="00252273" w:rsidP="00252273">
            <w:pPr>
              <w:jc w:val="center"/>
              <w:rPr>
                <w:sz w:val="20"/>
                <w:szCs w:val="20"/>
              </w:rPr>
            </w:pPr>
            <w:r>
              <w:rPr>
                <w:sz w:val="20"/>
                <w:szCs w:val="20"/>
              </w:rPr>
              <w:t>68</w:t>
            </w:r>
          </w:p>
        </w:tc>
        <w:tc>
          <w:tcPr>
            <w:tcW w:w="1440" w:type="dxa"/>
            <w:shd w:val="pct15" w:color="auto" w:fill="auto"/>
            <w:vAlign w:val="center"/>
          </w:tcPr>
          <w:p w:rsidR="00252273" w:rsidRDefault="00252273" w:rsidP="00252273">
            <w:pPr>
              <w:jc w:val="center"/>
              <w:rPr>
                <w:sz w:val="20"/>
                <w:szCs w:val="20"/>
              </w:rPr>
            </w:pPr>
            <w:r>
              <w:rPr>
                <w:sz w:val="20"/>
                <w:szCs w:val="20"/>
              </w:rPr>
              <w:t>Elevated</w:t>
            </w:r>
          </w:p>
        </w:tc>
        <w:tc>
          <w:tcPr>
            <w:tcW w:w="1080" w:type="dxa"/>
            <w:vAlign w:val="center"/>
          </w:tcPr>
          <w:p w:rsidR="00252273" w:rsidRDefault="00252273" w:rsidP="00252273">
            <w:pPr>
              <w:jc w:val="center"/>
              <w:rPr>
                <w:sz w:val="20"/>
                <w:szCs w:val="20"/>
              </w:rPr>
            </w:pPr>
            <w:r>
              <w:rPr>
                <w:sz w:val="20"/>
                <w:szCs w:val="20"/>
              </w:rPr>
              <w:t>77</w:t>
            </w:r>
          </w:p>
        </w:tc>
        <w:tc>
          <w:tcPr>
            <w:tcW w:w="1440" w:type="dxa"/>
            <w:shd w:val="pct15" w:color="auto" w:fill="auto"/>
            <w:vAlign w:val="center"/>
          </w:tcPr>
          <w:p w:rsidR="00252273" w:rsidRDefault="00252273" w:rsidP="00252273">
            <w:pPr>
              <w:jc w:val="center"/>
              <w:rPr>
                <w:sz w:val="20"/>
                <w:szCs w:val="20"/>
              </w:rPr>
            </w:pPr>
            <w:r>
              <w:rPr>
                <w:sz w:val="20"/>
                <w:szCs w:val="20"/>
              </w:rPr>
              <w:t>Very elevated</w:t>
            </w:r>
          </w:p>
        </w:tc>
        <w:tc>
          <w:tcPr>
            <w:tcW w:w="1080" w:type="dxa"/>
            <w:vAlign w:val="center"/>
          </w:tcPr>
          <w:p w:rsidR="00252273" w:rsidRDefault="00252273" w:rsidP="00252273">
            <w:pPr>
              <w:jc w:val="center"/>
              <w:rPr>
                <w:sz w:val="20"/>
                <w:szCs w:val="20"/>
              </w:rPr>
            </w:pPr>
            <w:r>
              <w:rPr>
                <w:sz w:val="20"/>
                <w:szCs w:val="20"/>
              </w:rPr>
              <w:t>90</w:t>
            </w:r>
          </w:p>
        </w:tc>
        <w:tc>
          <w:tcPr>
            <w:tcW w:w="1440" w:type="dxa"/>
            <w:shd w:val="pct15" w:color="auto" w:fill="auto"/>
            <w:vAlign w:val="center"/>
          </w:tcPr>
          <w:p w:rsidR="00252273" w:rsidRDefault="00252273" w:rsidP="00252273">
            <w:pPr>
              <w:jc w:val="center"/>
              <w:rPr>
                <w:sz w:val="20"/>
                <w:szCs w:val="20"/>
              </w:rPr>
            </w:pPr>
            <w:r>
              <w:rPr>
                <w:sz w:val="20"/>
                <w:szCs w:val="20"/>
              </w:rPr>
              <w:t>Very elevated</w:t>
            </w:r>
          </w:p>
        </w:tc>
      </w:tr>
      <w:tr w:rsidR="00252273" w:rsidRPr="00BE4568" w:rsidTr="00252273">
        <w:trPr>
          <w:trHeight w:val="302"/>
        </w:trPr>
        <w:tc>
          <w:tcPr>
            <w:tcW w:w="2718" w:type="dxa"/>
            <w:vAlign w:val="center"/>
          </w:tcPr>
          <w:p w:rsidR="00252273" w:rsidRDefault="00252273" w:rsidP="00252273">
            <w:pPr>
              <w:rPr>
                <w:sz w:val="20"/>
                <w:szCs w:val="20"/>
              </w:rPr>
            </w:pPr>
            <w:r>
              <w:rPr>
                <w:sz w:val="20"/>
                <w:szCs w:val="20"/>
              </w:rPr>
              <w:t>ADHD-Hyperactivity</w:t>
            </w:r>
          </w:p>
        </w:tc>
        <w:tc>
          <w:tcPr>
            <w:tcW w:w="990" w:type="dxa"/>
            <w:shd w:val="clear" w:color="auto" w:fill="auto"/>
            <w:vAlign w:val="center"/>
          </w:tcPr>
          <w:p w:rsidR="00252273" w:rsidRDefault="00252273" w:rsidP="00252273">
            <w:pPr>
              <w:jc w:val="center"/>
              <w:rPr>
                <w:sz w:val="20"/>
                <w:szCs w:val="20"/>
              </w:rPr>
            </w:pPr>
            <w:r>
              <w:rPr>
                <w:sz w:val="20"/>
                <w:szCs w:val="20"/>
              </w:rPr>
              <w:t>71</w:t>
            </w:r>
          </w:p>
        </w:tc>
        <w:tc>
          <w:tcPr>
            <w:tcW w:w="1440" w:type="dxa"/>
            <w:tcBorders>
              <w:bottom w:val="single" w:sz="4" w:space="0" w:color="000000"/>
            </w:tcBorders>
            <w:shd w:val="pct15" w:color="auto" w:fill="auto"/>
            <w:vAlign w:val="center"/>
          </w:tcPr>
          <w:p w:rsidR="00252273" w:rsidRDefault="00252273" w:rsidP="00252273">
            <w:pPr>
              <w:jc w:val="center"/>
              <w:rPr>
                <w:sz w:val="20"/>
                <w:szCs w:val="20"/>
              </w:rPr>
            </w:pPr>
            <w:r>
              <w:rPr>
                <w:sz w:val="20"/>
                <w:szCs w:val="20"/>
              </w:rPr>
              <w:t>Very elevated</w:t>
            </w:r>
          </w:p>
        </w:tc>
        <w:tc>
          <w:tcPr>
            <w:tcW w:w="1080" w:type="dxa"/>
            <w:vAlign w:val="center"/>
          </w:tcPr>
          <w:p w:rsidR="00252273" w:rsidRDefault="00252273" w:rsidP="00252273">
            <w:pPr>
              <w:jc w:val="center"/>
              <w:rPr>
                <w:sz w:val="20"/>
                <w:szCs w:val="20"/>
              </w:rPr>
            </w:pPr>
            <w:r>
              <w:rPr>
                <w:sz w:val="20"/>
                <w:szCs w:val="20"/>
              </w:rPr>
              <w:t>73</w:t>
            </w:r>
          </w:p>
        </w:tc>
        <w:tc>
          <w:tcPr>
            <w:tcW w:w="1440" w:type="dxa"/>
            <w:shd w:val="pct15" w:color="auto" w:fill="auto"/>
            <w:vAlign w:val="center"/>
          </w:tcPr>
          <w:p w:rsidR="00252273" w:rsidRDefault="00252273" w:rsidP="00252273">
            <w:pPr>
              <w:jc w:val="center"/>
              <w:rPr>
                <w:sz w:val="20"/>
                <w:szCs w:val="20"/>
              </w:rPr>
            </w:pPr>
            <w:r>
              <w:rPr>
                <w:sz w:val="20"/>
                <w:szCs w:val="20"/>
              </w:rPr>
              <w:t>Very elevated</w:t>
            </w:r>
          </w:p>
        </w:tc>
        <w:tc>
          <w:tcPr>
            <w:tcW w:w="1080" w:type="dxa"/>
            <w:vAlign w:val="center"/>
          </w:tcPr>
          <w:p w:rsidR="00252273" w:rsidRDefault="00252273" w:rsidP="00252273">
            <w:pPr>
              <w:jc w:val="center"/>
              <w:rPr>
                <w:sz w:val="20"/>
                <w:szCs w:val="20"/>
              </w:rPr>
            </w:pPr>
            <w:r>
              <w:rPr>
                <w:sz w:val="20"/>
                <w:szCs w:val="20"/>
              </w:rPr>
              <w:t>90</w:t>
            </w:r>
          </w:p>
        </w:tc>
        <w:tc>
          <w:tcPr>
            <w:tcW w:w="1440" w:type="dxa"/>
            <w:shd w:val="pct15" w:color="auto" w:fill="auto"/>
            <w:vAlign w:val="center"/>
          </w:tcPr>
          <w:p w:rsidR="00252273" w:rsidRDefault="00252273" w:rsidP="00252273">
            <w:pPr>
              <w:jc w:val="center"/>
              <w:rPr>
                <w:sz w:val="20"/>
                <w:szCs w:val="20"/>
              </w:rPr>
            </w:pPr>
            <w:r>
              <w:rPr>
                <w:sz w:val="20"/>
                <w:szCs w:val="20"/>
              </w:rPr>
              <w:t>Very elevated</w:t>
            </w:r>
          </w:p>
        </w:tc>
      </w:tr>
      <w:tr w:rsidR="00252273" w:rsidRPr="00BE4568" w:rsidTr="00252273">
        <w:trPr>
          <w:trHeight w:val="302"/>
        </w:trPr>
        <w:tc>
          <w:tcPr>
            <w:tcW w:w="2718" w:type="dxa"/>
            <w:vAlign w:val="center"/>
          </w:tcPr>
          <w:p w:rsidR="00252273" w:rsidRDefault="00252273" w:rsidP="00252273">
            <w:pPr>
              <w:rPr>
                <w:sz w:val="20"/>
                <w:szCs w:val="20"/>
              </w:rPr>
            </w:pPr>
            <w:r>
              <w:rPr>
                <w:sz w:val="20"/>
                <w:szCs w:val="20"/>
              </w:rPr>
              <w:t>Conduct Disorder</w:t>
            </w:r>
          </w:p>
        </w:tc>
        <w:tc>
          <w:tcPr>
            <w:tcW w:w="990" w:type="dxa"/>
            <w:shd w:val="clear" w:color="auto" w:fill="auto"/>
            <w:vAlign w:val="center"/>
          </w:tcPr>
          <w:p w:rsidR="00252273" w:rsidRDefault="00252273" w:rsidP="00252273">
            <w:pPr>
              <w:jc w:val="center"/>
              <w:rPr>
                <w:sz w:val="20"/>
                <w:szCs w:val="20"/>
              </w:rPr>
            </w:pPr>
            <w:r>
              <w:rPr>
                <w:sz w:val="20"/>
                <w:szCs w:val="20"/>
              </w:rPr>
              <w:t>55</w:t>
            </w:r>
          </w:p>
        </w:tc>
        <w:tc>
          <w:tcPr>
            <w:tcW w:w="1440" w:type="dxa"/>
            <w:shd w:val="clear" w:color="auto" w:fill="auto"/>
            <w:vAlign w:val="center"/>
          </w:tcPr>
          <w:p w:rsidR="00252273" w:rsidRDefault="00252273" w:rsidP="00252273">
            <w:pPr>
              <w:jc w:val="center"/>
              <w:rPr>
                <w:sz w:val="20"/>
                <w:szCs w:val="20"/>
              </w:rPr>
            </w:pPr>
            <w:r>
              <w:rPr>
                <w:sz w:val="20"/>
                <w:szCs w:val="20"/>
              </w:rPr>
              <w:t>Average</w:t>
            </w:r>
          </w:p>
        </w:tc>
        <w:tc>
          <w:tcPr>
            <w:tcW w:w="1080" w:type="dxa"/>
            <w:vAlign w:val="center"/>
          </w:tcPr>
          <w:p w:rsidR="00252273" w:rsidRDefault="00252273" w:rsidP="00252273">
            <w:pPr>
              <w:jc w:val="center"/>
              <w:rPr>
                <w:sz w:val="20"/>
                <w:szCs w:val="20"/>
              </w:rPr>
            </w:pPr>
            <w:r>
              <w:rPr>
                <w:sz w:val="20"/>
                <w:szCs w:val="20"/>
              </w:rPr>
              <w:t>79</w:t>
            </w:r>
          </w:p>
        </w:tc>
        <w:tc>
          <w:tcPr>
            <w:tcW w:w="1440" w:type="dxa"/>
            <w:shd w:val="pct15" w:color="auto" w:fill="auto"/>
            <w:vAlign w:val="center"/>
          </w:tcPr>
          <w:p w:rsidR="00252273" w:rsidRDefault="00252273" w:rsidP="00252273">
            <w:pPr>
              <w:jc w:val="center"/>
              <w:rPr>
                <w:sz w:val="20"/>
                <w:szCs w:val="20"/>
              </w:rPr>
            </w:pPr>
            <w:r>
              <w:rPr>
                <w:sz w:val="20"/>
                <w:szCs w:val="20"/>
              </w:rPr>
              <w:t>Very elevated</w:t>
            </w:r>
          </w:p>
        </w:tc>
        <w:tc>
          <w:tcPr>
            <w:tcW w:w="1080" w:type="dxa"/>
            <w:vAlign w:val="center"/>
          </w:tcPr>
          <w:p w:rsidR="00252273" w:rsidRDefault="00252273" w:rsidP="00252273">
            <w:pPr>
              <w:jc w:val="center"/>
              <w:rPr>
                <w:sz w:val="20"/>
                <w:szCs w:val="20"/>
              </w:rPr>
            </w:pPr>
            <w:r>
              <w:rPr>
                <w:sz w:val="20"/>
                <w:szCs w:val="20"/>
              </w:rPr>
              <w:t>90</w:t>
            </w:r>
          </w:p>
        </w:tc>
        <w:tc>
          <w:tcPr>
            <w:tcW w:w="1440" w:type="dxa"/>
            <w:shd w:val="pct15" w:color="auto" w:fill="auto"/>
            <w:vAlign w:val="center"/>
          </w:tcPr>
          <w:p w:rsidR="00252273" w:rsidRDefault="00252273" w:rsidP="00252273">
            <w:pPr>
              <w:jc w:val="center"/>
              <w:rPr>
                <w:sz w:val="20"/>
                <w:szCs w:val="20"/>
              </w:rPr>
            </w:pPr>
            <w:r>
              <w:rPr>
                <w:sz w:val="20"/>
                <w:szCs w:val="20"/>
              </w:rPr>
              <w:t>Very elevated</w:t>
            </w:r>
          </w:p>
        </w:tc>
      </w:tr>
      <w:tr w:rsidR="00252273" w:rsidRPr="00BE4568" w:rsidTr="00252273">
        <w:trPr>
          <w:trHeight w:val="302"/>
        </w:trPr>
        <w:tc>
          <w:tcPr>
            <w:tcW w:w="2718" w:type="dxa"/>
            <w:vAlign w:val="center"/>
          </w:tcPr>
          <w:p w:rsidR="00252273" w:rsidRDefault="00252273" w:rsidP="00252273">
            <w:pPr>
              <w:rPr>
                <w:sz w:val="20"/>
                <w:szCs w:val="20"/>
              </w:rPr>
            </w:pPr>
            <w:r>
              <w:rPr>
                <w:sz w:val="20"/>
                <w:szCs w:val="20"/>
              </w:rPr>
              <w:t>Oppositional Defiant Disorder</w:t>
            </w:r>
          </w:p>
        </w:tc>
        <w:tc>
          <w:tcPr>
            <w:tcW w:w="990" w:type="dxa"/>
            <w:shd w:val="clear" w:color="auto" w:fill="auto"/>
            <w:vAlign w:val="center"/>
          </w:tcPr>
          <w:p w:rsidR="00252273" w:rsidRDefault="00252273" w:rsidP="00252273">
            <w:pPr>
              <w:jc w:val="center"/>
              <w:rPr>
                <w:sz w:val="20"/>
                <w:szCs w:val="20"/>
              </w:rPr>
            </w:pPr>
            <w:r>
              <w:rPr>
                <w:sz w:val="20"/>
                <w:szCs w:val="20"/>
              </w:rPr>
              <w:t>90</w:t>
            </w:r>
          </w:p>
        </w:tc>
        <w:tc>
          <w:tcPr>
            <w:tcW w:w="1440" w:type="dxa"/>
            <w:shd w:val="pct15" w:color="auto" w:fill="auto"/>
            <w:vAlign w:val="center"/>
          </w:tcPr>
          <w:p w:rsidR="00252273" w:rsidRDefault="00252273" w:rsidP="00252273">
            <w:pPr>
              <w:jc w:val="center"/>
              <w:rPr>
                <w:sz w:val="20"/>
                <w:szCs w:val="20"/>
              </w:rPr>
            </w:pPr>
            <w:r>
              <w:rPr>
                <w:sz w:val="20"/>
                <w:szCs w:val="20"/>
              </w:rPr>
              <w:t>Very elevated</w:t>
            </w:r>
          </w:p>
        </w:tc>
        <w:tc>
          <w:tcPr>
            <w:tcW w:w="1080" w:type="dxa"/>
            <w:vAlign w:val="center"/>
          </w:tcPr>
          <w:p w:rsidR="00252273" w:rsidRDefault="00252273" w:rsidP="00252273">
            <w:pPr>
              <w:jc w:val="center"/>
              <w:rPr>
                <w:sz w:val="20"/>
                <w:szCs w:val="20"/>
              </w:rPr>
            </w:pPr>
            <w:r>
              <w:rPr>
                <w:sz w:val="20"/>
                <w:szCs w:val="20"/>
              </w:rPr>
              <w:t>90</w:t>
            </w:r>
          </w:p>
        </w:tc>
        <w:tc>
          <w:tcPr>
            <w:tcW w:w="1440" w:type="dxa"/>
            <w:shd w:val="pct15" w:color="auto" w:fill="auto"/>
            <w:vAlign w:val="center"/>
          </w:tcPr>
          <w:p w:rsidR="00252273" w:rsidRDefault="00252273" w:rsidP="00252273">
            <w:pPr>
              <w:jc w:val="center"/>
              <w:rPr>
                <w:sz w:val="20"/>
                <w:szCs w:val="20"/>
              </w:rPr>
            </w:pPr>
            <w:r>
              <w:rPr>
                <w:sz w:val="20"/>
                <w:szCs w:val="20"/>
              </w:rPr>
              <w:t>Very elevated</w:t>
            </w:r>
          </w:p>
        </w:tc>
        <w:tc>
          <w:tcPr>
            <w:tcW w:w="1080" w:type="dxa"/>
            <w:vAlign w:val="center"/>
          </w:tcPr>
          <w:p w:rsidR="00252273" w:rsidRDefault="00252273" w:rsidP="00252273">
            <w:pPr>
              <w:jc w:val="center"/>
              <w:rPr>
                <w:sz w:val="20"/>
                <w:szCs w:val="20"/>
              </w:rPr>
            </w:pPr>
            <w:r>
              <w:rPr>
                <w:sz w:val="20"/>
                <w:szCs w:val="20"/>
              </w:rPr>
              <w:t>86</w:t>
            </w:r>
          </w:p>
        </w:tc>
        <w:tc>
          <w:tcPr>
            <w:tcW w:w="1440" w:type="dxa"/>
            <w:shd w:val="pct15" w:color="auto" w:fill="auto"/>
            <w:vAlign w:val="center"/>
          </w:tcPr>
          <w:p w:rsidR="00252273" w:rsidRDefault="00252273" w:rsidP="00252273">
            <w:pPr>
              <w:jc w:val="center"/>
              <w:rPr>
                <w:sz w:val="20"/>
                <w:szCs w:val="20"/>
              </w:rPr>
            </w:pPr>
            <w:r>
              <w:rPr>
                <w:sz w:val="20"/>
                <w:szCs w:val="20"/>
              </w:rPr>
              <w:t>Very elevated</w:t>
            </w:r>
          </w:p>
        </w:tc>
      </w:tr>
    </w:tbl>
    <w:p w:rsidR="002D28D8" w:rsidRPr="00CE5751" w:rsidRDefault="002D28D8" w:rsidP="002C612E">
      <w:pPr>
        <w:rPr>
          <w:rFonts w:eastAsia="Calibri"/>
          <w:b/>
          <w:sz w:val="16"/>
          <w:szCs w:val="16"/>
        </w:rPr>
      </w:pPr>
    </w:p>
    <w:p w:rsidR="002C612E" w:rsidRPr="00BE4568" w:rsidRDefault="002C612E" w:rsidP="002C612E">
      <w:pPr>
        <w:rPr>
          <w:rFonts w:cs="Calibri"/>
          <w:lang w:eastAsia="ru-RU"/>
        </w:rPr>
      </w:pPr>
    </w:p>
    <w:p w:rsidR="00D4517D" w:rsidRDefault="00D4517D" w:rsidP="002C612E">
      <w:pPr>
        <w:autoSpaceDE w:val="0"/>
        <w:autoSpaceDN w:val="0"/>
        <w:adjustRightInd w:val="0"/>
      </w:pPr>
    </w:p>
    <w:p w:rsidR="002D28D8" w:rsidRDefault="002D28D8" w:rsidP="002C612E">
      <w:pPr>
        <w:autoSpaceDE w:val="0"/>
        <w:autoSpaceDN w:val="0"/>
        <w:adjustRightInd w:val="0"/>
      </w:pPr>
    </w:p>
    <w:p w:rsidR="002D28D8" w:rsidRDefault="002D28D8" w:rsidP="002C612E">
      <w:pPr>
        <w:autoSpaceDE w:val="0"/>
        <w:autoSpaceDN w:val="0"/>
        <w:adjustRightInd w:val="0"/>
      </w:pPr>
    </w:p>
    <w:p w:rsidR="002D28D8" w:rsidRDefault="002D28D8" w:rsidP="002C612E">
      <w:pPr>
        <w:autoSpaceDE w:val="0"/>
        <w:autoSpaceDN w:val="0"/>
        <w:adjustRightInd w:val="0"/>
      </w:pPr>
    </w:p>
    <w:p w:rsidR="002D28D8" w:rsidRDefault="002D28D8" w:rsidP="002C612E">
      <w:pPr>
        <w:autoSpaceDE w:val="0"/>
        <w:autoSpaceDN w:val="0"/>
        <w:adjustRightInd w:val="0"/>
      </w:pPr>
    </w:p>
    <w:p w:rsidR="002D28D8" w:rsidRDefault="002D28D8" w:rsidP="002C612E">
      <w:pPr>
        <w:autoSpaceDE w:val="0"/>
        <w:autoSpaceDN w:val="0"/>
        <w:adjustRightInd w:val="0"/>
      </w:pPr>
    </w:p>
    <w:tbl>
      <w:tblPr>
        <w:tblpPr w:leftFromText="180" w:rightFromText="180" w:vertAnchor="text" w:horzAnchor="margin" w:tblpXSpec="center" w:tblpY="194"/>
        <w:tblW w:w="5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170"/>
        <w:gridCol w:w="1548"/>
      </w:tblGrid>
      <w:tr w:rsidR="002D28D8" w:rsidRPr="002D28D8" w:rsidTr="00D37F43">
        <w:trPr>
          <w:trHeight w:val="557"/>
        </w:trPr>
        <w:tc>
          <w:tcPr>
            <w:tcW w:w="2880" w:type="dxa"/>
            <w:tcBorders>
              <w:bottom w:val="single" w:sz="4" w:space="0" w:color="000000"/>
            </w:tcBorders>
            <w:shd w:val="pct30" w:color="auto" w:fill="auto"/>
            <w:vAlign w:val="center"/>
          </w:tcPr>
          <w:p w:rsidR="002C612E" w:rsidRPr="00C476DB" w:rsidRDefault="002C612E" w:rsidP="006D702C">
            <w:pPr>
              <w:jc w:val="center"/>
              <w:rPr>
                <w:b/>
                <w:sz w:val="20"/>
                <w:szCs w:val="20"/>
                <w:u w:val="single"/>
              </w:rPr>
            </w:pPr>
            <w:r w:rsidRPr="00C476DB">
              <w:rPr>
                <w:b/>
                <w:sz w:val="20"/>
                <w:szCs w:val="20"/>
                <w:u w:val="single"/>
              </w:rPr>
              <w:lastRenderedPageBreak/>
              <w:t>Scale</w:t>
            </w:r>
          </w:p>
        </w:tc>
        <w:tc>
          <w:tcPr>
            <w:tcW w:w="1170" w:type="dxa"/>
            <w:tcBorders>
              <w:bottom w:val="single" w:sz="4" w:space="0" w:color="000000"/>
            </w:tcBorders>
            <w:shd w:val="pct30" w:color="auto" w:fill="auto"/>
            <w:vAlign w:val="center"/>
          </w:tcPr>
          <w:p w:rsidR="002C612E" w:rsidRPr="00C476DB" w:rsidRDefault="002C612E" w:rsidP="006D702C">
            <w:pPr>
              <w:jc w:val="center"/>
              <w:rPr>
                <w:sz w:val="20"/>
                <w:szCs w:val="20"/>
              </w:rPr>
            </w:pPr>
            <w:r w:rsidRPr="00C476DB">
              <w:rPr>
                <w:b/>
                <w:sz w:val="20"/>
                <w:szCs w:val="20"/>
                <w:u w:val="single"/>
              </w:rPr>
              <w:t xml:space="preserve">Self Report </w:t>
            </w:r>
          </w:p>
        </w:tc>
        <w:tc>
          <w:tcPr>
            <w:tcW w:w="1548" w:type="dxa"/>
            <w:tcBorders>
              <w:bottom w:val="single" w:sz="4" w:space="0" w:color="000000"/>
            </w:tcBorders>
            <w:shd w:val="pct30" w:color="auto" w:fill="auto"/>
            <w:vAlign w:val="center"/>
          </w:tcPr>
          <w:p w:rsidR="002C612E" w:rsidRPr="00C476DB" w:rsidRDefault="002C612E" w:rsidP="006D702C">
            <w:pPr>
              <w:jc w:val="center"/>
              <w:rPr>
                <w:b/>
                <w:sz w:val="20"/>
                <w:szCs w:val="20"/>
                <w:u w:val="single"/>
              </w:rPr>
            </w:pPr>
            <w:r w:rsidRPr="00C476DB">
              <w:rPr>
                <w:b/>
                <w:sz w:val="20"/>
                <w:szCs w:val="20"/>
                <w:u w:val="single"/>
              </w:rPr>
              <w:t>Classification</w:t>
            </w:r>
          </w:p>
        </w:tc>
      </w:tr>
      <w:tr w:rsidR="002D28D8" w:rsidRPr="002D28D8" w:rsidTr="00D37F43">
        <w:trPr>
          <w:trHeight w:val="286"/>
        </w:trPr>
        <w:tc>
          <w:tcPr>
            <w:tcW w:w="5598" w:type="dxa"/>
            <w:gridSpan w:val="3"/>
            <w:shd w:val="pct12" w:color="auto" w:fill="auto"/>
            <w:vAlign w:val="center"/>
          </w:tcPr>
          <w:p w:rsidR="00D37F43" w:rsidRPr="00C476DB" w:rsidRDefault="00D37F43" w:rsidP="006D702C">
            <w:pPr>
              <w:jc w:val="center"/>
              <w:rPr>
                <w:sz w:val="20"/>
                <w:szCs w:val="20"/>
              </w:rPr>
            </w:pPr>
            <w:r w:rsidRPr="00C476DB">
              <w:rPr>
                <w:b/>
                <w:sz w:val="20"/>
                <w:szCs w:val="20"/>
              </w:rPr>
              <w:t>Conners-3 Content Scales</w:t>
            </w:r>
          </w:p>
        </w:tc>
      </w:tr>
      <w:tr w:rsidR="002D28D8" w:rsidRPr="002D28D8" w:rsidTr="00D37F43">
        <w:trPr>
          <w:trHeight w:val="286"/>
        </w:trPr>
        <w:tc>
          <w:tcPr>
            <w:tcW w:w="2880" w:type="dxa"/>
            <w:vAlign w:val="center"/>
          </w:tcPr>
          <w:p w:rsidR="002C612E" w:rsidRPr="00C476DB" w:rsidRDefault="002C612E" w:rsidP="006D702C">
            <w:pPr>
              <w:rPr>
                <w:sz w:val="20"/>
                <w:szCs w:val="20"/>
              </w:rPr>
            </w:pPr>
            <w:r w:rsidRPr="00C476DB">
              <w:rPr>
                <w:sz w:val="20"/>
                <w:szCs w:val="20"/>
              </w:rPr>
              <w:t>Inattention</w:t>
            </w:r>
          </w:p>
        </w:tc>
        <w:tc>
          <w:tcPr>
            <w:tcW w:w="1170" w:type="dxa"/>
            <w:vAlign w:val="center"/>
          </w:tcPr>
          <w:p w:rsidR="002C612E" w:rsidRPr="00C476DB" w:rsidRDefault="00D37F43" w:rsidP="006D702C">
            <w:pPr>
              <w:jc w:val="center"/>
              <w:rPr>
                <w:sz w:val="20"/>
                <w:szCs w:val="20"/>
              </w:rPr>
            </w:pPr>
            <w:r w:rsidRPr="00C476DB">
              <w:rPr>
                <w:sz w:val="20"/>
                <w:szCs w:val="20"/>
              </w:rPr>
              <w:t>55</w:t>
            </w:r>
          </w:p>
        </w:tc>
        <w:tc>
          <w:tcPr>
            <w:tcW w:w="1548" w:type="dxa"/>
            <w:tcBorders>
              <w:bottom w:val="single" w:sz="4" w:space="0" w:color="000000"/>
            </w:tcBorders>
          </w:tcPr>
          <w:p w:rsidR="002C612E" w:rsidRPr="00C476DB" w:rsidRDefault="002C612E" w:rsidP="006D702C">
            <w:pPr>
              <w:jc w:val="center"/>
              <w:rPr>
                <w:sz w:val="20"/>
                <w:szCs w:val="20"/>
              </w:rPr>
            </w:pPr>
            <w:r w:rsidRPr="00C476DB">
              <w:rPr>
                <w:sz w:val="20"/>
                <w:szCs w:val="20"/>
              </w:rPr>
              <w:t>Average</w:t>
            </w:r>
          </w:p>
        </w:tc>
      </w:tr>
      <w:tr w:rsidR="002D28D8" w:rsidRPr="002D28D8" w:rsidTr="00D37F43">
        <w:trPr>
          <w:trHeight w:val="286"/>
        </w:trPr>
        <w:tc>
          <w:tcPr>
            <w:tcW w:w="2880" w:type="dxa"/>
            <w:vAlign w:val="center"/>
          </w:tcPr>
          <w:p w:rsidR="002C612E" w:rsidRPr="00C476DB" w:rsidRDefault="002C612E" w:rsidP="006D702C">
            <w:pPr>
              <w:rPr>
                <w:sz w:val="20"/>
                <w:szCs w:val="20"/>
              </w:rPr>
            </w:pPr>
            <w:r w:rsidRPr="00C476DB">
              <w:rPr>
                <w:sz w:val="20"/>
                <w:szCs w:val="20"/>
              </w:rPr>
              <w:t>Hyperactivity/ Impulsivity</w:t>
            </w:r>
          </w:p>
        </w:tc>
        <w:tc>
          <w:tcPr>
            <w:tcW w:w="1170" w:type="dxa"/>
            <w:vAlign w:val="center"/>
          </w:tcPr>
          <w:p w:rsidR="002C612E" w:rsidRPr="00C476DB" w:rsidRDefault="002C612E" w:rsidP="00D37F43">
            <w:pPr>
              <w:jc w:val="center"/>
              <w:rPr>
                <w:sz w:val="20"/>
                <w:szCs w:val="20"/>
              </w:rPr>
            </w:pPr>
            <w:r w:rsidRPr="00C476DB">
              <w:rPr>
                <w:sz w:val="20"/>
                <w:szCs w:val="20"/>
              </w:rPr>
              <w:t>6</w:t>
            </w:r>
            <w:r w:rsidR="00D37F43" w:rsidRPr="00C476DB">
              <w:rPr>
                <w:sz w:val="20"/>
                <w:szCs w:val="20"/>
              </w:rPr>
              <w:t>9</w:t>
            </w:r>
          </w:p>
        </w:tc>
        <w:tc>
          <w:tcPr>
            <w:tcW w:w="1548" w:type="dxa"/>
            <w:shd w:val="pct15" w:color="auto" w:fill="auto"/>
          </w:tcPr>
          <w:p w:rsidR="002C612E" w:rsidRPr="00C476DB" w:rsidRDefault="002C612E" w:rsidP="006D702C">
            <w:pPr>
              <w:jc w:val="center"/>
              <w:rPr>
                <w:sz w:val="20"/>
                <w:szCs w:val="20"/>
              </w:rPr>
            </w:pPr>
            <w:r w:rsidRPr="00C476DB">
              <w:rPr>
                <w:sz w:val="20"/>
                <w:szCs w:val="20"/>
              </w:rPr>
              <w:t>Elevated</w:t>
            </w:r>
          </w:p>
        </w:tc>
      </w:tr>
      <w:tr w:rsidR="002D28D8" w:rsidRPr="002D28D8" w:rsidTr="00D37F43">
        <w:trPr>
          <w:trHeight w:val="286"/>
        </w:trPr>
        <w:tc>
          <w:tcPr>
            <w:tcW w:w="2880" w:type="dxa"/>
            <w:vAlign w:val="center"/>
          </w:tcPr>
          <w:p w:rsidR="002C612E" w:rsidRPr="00C476DB" w:rsidRDefault="002C612E" w:rsidP="006D702C">
            <w:pPr>
              <w:rPr>
                <w:sz w:val="20"/>
                <w:szCs w:val="20"/>
              </w:rPr>
            </w:pPr>
            <w:r w:rsidRPr="00C476DB">
              <w:rPr>
                <w:sz w:val="20"/>
                <w:szCs w:val="20"/>
              </w:rPr>
              <w:t>Learning Problems</w:t>
            </w:r>
          </w:p>
        </w:tc>
        <w:tc>
          <w:tcPr>
            <w:tcW w:w="1170" w:type="dxa"/>
            <w:vAlign w:val="center"/>
          </w:tcPr>
          <w:p w:rsidR="002C612E" w:rsidRPr="00C476DB" w:rsidRDefault="00D37F43" w:rsidP="006D702C">
            <w:pPr>
              <w:jc w:val="center"/>
              <w:rPr>
                <w:sz w:val="20"/>
                <w:szCs w:val="20"/>
              </w:rPr>
            </w:pPr>
            <w:r w:rsidRPr="00C476DB">
              <w:rPr>
                <w:sz w:val="20"/>
                <w:szCs w:val="20"/>
              </w:rPr>
              <w:t>63</w:t>
            </w:r>
          </w:p>
        </w:tc>
        <w:tc>
          <w:tcPr>
            <w:tcW w:w="1548" w:type="dxa"/>
            <w:shd w:val="pct15" w:color="auto" w:fill="auto"/>
          </w:tcPr>
          <w:p w:rsidR="002C612E" w:rsidRPr="00C476DB" w:rsidRDefault="00D37F43" w:rsidP="006D702C">
            <w:pPr>
              <w:jc w:val="center"/>
              <w:rPr>
                <w:sz w:val="20"/>
                <w:szCs w:val="20"/>
              </w:rPr>
            </w:pPr>
            <w:r w:rsidRPr="00C476DB">
              <w:rPr>
                <w:sz w:val="20"/>
                <w:szCs w:val="20"/>
              </w:rPr>
              <w:t>Elevated</w:t>
            </w:r>
          </w:p>
        </w:tc>
      </w:tr>
      <w:tr w:rsidR="002D28D8" w:rsidRPr="002D28D8" w:rsidTr="00D37F43">
        <w:trPr>
          <w:trHeight w:val="286"/>
        </w:trPr>
        <w:tc>
          <w:tcPr>
            <w:tcW w:w="2880" w:type="dxa"/>
            <w:vAlign w:val="center"/>
          </w:tcPr>
          <w:p w:rsidR="002C612E" w:rsidRPr="00C476DB" w:rsidRDefault="002C612E" w:rsidP="006D702C">
            <w:pPr>
              <w:rPr>
                <w:sz w:val="20"/>
                <w:szCs w:val="20"/>
              </w:rPr>
            </w:pPr>
            <w:r w:rsidRPr="00C476DB">
              <w:rPr>
                <w:sz w:val="20"/>
                <w:szCs w:val="20"/>
              </w:rPr>
              <w:t>Defiance/Aggression</w:t>
            </w:r>
          </w:p>
        </w:tc>
        <w:tc>
          <w:tcPr>
            <w:tcW w:w="1170" w:type="dxa"/>
            <w:vAlign w:val="center"/>
          </w:tcPr>
          <w:p w:rsidR="002C612E" w:rsidRPr="00C476DB" w:rsidRDefault="00D37F43" w:rsidP="006D702C">
            <w:pPr>
              <w:jc w:val="center"/>
              <w:rPr>
                <w:sz w:val="20"/>
                <w:szCs w:val="20"/>
              </w:rPr>
            </w:pPr>
            <w:r w:rsidRPr="00C476DB">
              <w:rPr>
                <w:sz w:val="20"/>
                <w:szCs w:val="20"/>
              </w:rPr>
              <w:t>79</w:t>
            </w:r>
          </w:p>
        </w:tc>
        <w:tc>
          <w:tcPr>
            <w:tcW w:w="1548" w:type="dxa"/>
            <w:shd w:val="pct15" w:color="auto" w:fill="auto"/>
          </w:tcPr>
          <w:p w:rsidR="002C612E" w:rsidRPr="00C476DB" w:rsidRDefault="00D37F43" w:rsidP="006D702C">
            <w:pPr>
              <w:jc w:val="center"/>
              <w:rPr>
                <w:sz w:val="20"/>
                <w:szCs w:val="20"/>
              </w:rPr>
            </w:pPr>
            <w:r w:rsidRPr="00C476DB">
              <w:rPr>
                <w:sz w:val="20"/>
                <w:szCs w:val="20"/>
              </w:rPr>
              <w:t>Very elevated</w:t>
            </w:r>
          </w:p>
        </w:tc>
      </w:tr>
      <w:tr w:rsidR="002D28D8" w:rsidRPr="002D28D8" w:rsidTr="00D37F43">
        <w:trPr>
          <w:trHeight w:val="302"/>
        </w:trPr>
        <w:tc>
          <w:tcPr>
            <w:tcW w:w="2880" w:type="dxa"/>
            <w:tcBorders>
              <w:bottom w:val="single" w:sz="4" w:space="0" w:color="000000"/>
            </w:tcBorders>
            <w:vAlign w:val="center"/>
          </w:tcPr>
          <w:p w:rsidR="002C612E" w:rsidRPr="00C476DB" w:rsidRDefault="002C612E" w:rsidP="006D702C">
            <w:pPr>
              <w:rPr>
                <w:sz w:val="20"/>
                <w:szCs w:val="20"/>
              </w:rPr>
            </w:pPr>
            <w:r w:rsidRPr="00C476DB">
              <w:rPr>
                <w:sz w:val="20"/>
                <w:szCs w:val="20"/>
              </w:rPr>
              <w:t>Family Relations</w:t>
            </w:r>
          </w:p>
        </w:tc>
        <w:tc>
          <w:tcPr>
            <w:tcW w:w="1170" w:type="dxa"/>
            <w:tcBorders>
              <w:bottom w:val="single" w:sz="4" w:space="0" w:color="000000"/>
            </w:tcBorders>
            <w:vAlign w:val="center"/>
          </w:tcPr>
          <w:p w:rsidR="002C612E" w:rsidRPr="00C476DB" w:rsidRDefault="00D37F43" w:rsidP="006D702C">
            <w:pPr>
              <w:jc w:val="center"/>
              <w:rPr>
                <w:sz w:val="20"/>
                <w:szCs w:val="20"/>
              </w:rPr>
            </w:pPr>
            <w:r w:rsidRPr="00C476DB">
              <w:rPr>
                <w:sz w:val="20"/>
                <w:szCs w:val="20"/>
              </w:rPr>
              <w:t>46</w:t>
            </w:r>
          </w:p>
        </w:tc>
        <w:tc>
          <w:tcPr>
            <w:tcW w:w="1548" w:type="dxa"/>
            <w:tcBorders>
              <w:bottom w:val="single" w:sz="4" w:space="0" w:color="000000"/>
            </w:tcBorders>
          </w:tcPr>
          <w:p w:rsidR="002C612E" w:rsidRPr="00C476DB" w:rsidRDefault="002C612E" w:rsidP="006D702C">
            <w:pPr>
              <w:jc w:val="center"/>
              <w:rPr>
                <w:sz w:val="20"/>
                <w:szCs w:val="20"/>
              </w:rPr>
            </w:pPr>
            <w:r w:rsidRPr="00C476DB">
              <w:rPr>
                <w:sz w:val="20"/>
                <w:szCs w:val="20"/>
              </w:rPr>
              <w:t>Average</w:t>
            </w:r>
          </w:p>
        </w:tc>
      </w:tr>
      <w:tr w:rsidR="002D28D8" w:rsidRPr="002D28D8" w:rsidTr="00D37F43">
        <w:trPr>
          <w:trHeight w:val="302"/>
        </w:trPr>
        <w:tc>
          <w:tcPr>
            <w:tcW w:w="5598" w:type="dxa"/>
            <w:gridSpan w:val="3"/>
            <w:shd w:val="pct12" w:color="auto" w:fill="auto"/>
            <w:vAlign w:val="center"/>
          </w:tcPr>
          <w:p w:rsidR="00D37F43" w:rsidRPr="00C476DB" w:rsidRDefault="00D37F43" w:rsidP="006D702C">
            <w:pPr>
              <w:jc w:val="center"/>
              <w:rPr>
                <w:sz w:val="20"/>
                <w:szCs w:val="20"/>
              </w:rPr>
            </w:pPr>
            <w:r w:rsidRPr="00C476DB">
              <w:rPr>
                <w:b/>
                <w:sz w:val="20"/>
                <w:szCs w:val="20"/>
              </w:rPr>
              <w:t>DSM-5 Symptoms Scales</w:t>
            </w:r>
          </w:p>
        </w:tc>
      </w:tr>
      <w:tr w:rsidR="002D28D8" w:rsidRPr="002D28D8" w:rsidTr="00D37F43">
        <w:trPr>
          <w:trHeight w:val="302"/>
        </w:trPr>
        <w:tc>
          <w:tcPr>
            <w:tcW w:w="2880" w:type="dxa"/>
            <w:vAlign w:val="center"/>
          </w:tcPr>
          <w:p w:rsidR="00D37F43" w:rsidRPr="00C476DB" w:rsidRDefault="00D37F43" w:rsidP="006D702C">
            <w:pPr>
              <w:rPr>
                <w:sz w:val="20"/>
                <w:szCs w:val="20"/>
              </w:rPr>
            </w:pPr>
            <w:r w:rsidRPr="00C476DB">
              <w:rPr>
                <w:sz w:val="20"/>
                <w:szCs w:val="20"/>
              </w:rPr>
              <w:t>ADHD-Inattentive</w:t>
            </w:r>
          </w:p>
        </w:tc>
        <w:tc>
          <w:tcPr>
            <w:tcW w:w="1170" w:type="dxa"/>
            <w:vAlign w:val="center"/>
          </w:tcPr>
          <w:p w:rsidR="00D37F43" w:rsidRPr="00C476DB" w:rsidRDefault="00D37F43" w:rsidP="006D702C">
            <w:pPr>
              <w:jc w:val="center"/>
              <w:rPr>
                <w:sz w:val="20"/>
                <w:szCs w:val="20"/>
              </w:rPr>
            </w:pPr>
            <w:r w:rsidRPr="00C476DB">
              <w:rPr>
                <w:sz w:val="20"/>
                <w:szCs w:val="20"/>
              </w:rPr>
              <w:t>N/A</w:t>
            </w:r>
          </w:p>
        </w:tc>
        <w:tc>
          <w:tcPr>
            <w:tcW w:w="1548" w:type="dxa"/>
            <w:tcBorders>
              <w:bottom w:val="single" w:sz="4" w:space="0" w:color="000000"/>
            </w:tcBorders>
          </w:tcPr>
          <w:p w:rsidR="00D37F43" w:rsidRPr="00C476DB" w:rsidRDefault="00D37F43" w:rsidP="006D702C">
            <w:pPr>
              <w:jc w:val="center"/>
              <w:rPr>
                <w:sz w:val="20"/>
                <w:szCs w:val="20"/>
              </w:rPr>
            </w:pPr>
            <w:r w:rsidRPr="00C476DB">
              <w:rPr>
                <w:sz w:val="20"/>
                <w:szCs w:val="20"/>
              </w:rPr>
              <w:t>N/A</w:t>
            </w:r>
          </w:p>
        </w:tc>
      </w:tr>
      <w:tr w:rsidR="002D28D8" w:rsidRPr="002D28D8" w:rsidTr="00D37F43">
        <w:trPr>
          <w:trHeight w:val="302"/>
        </w:trPr>
        <w:tc>
          <w:tcPr>
            <w:tcW w:w="2880" w:type="dxa"/>
            <w:vAlign w:val="center"/>
          </w:tcPr>
          <w:p w:rsidR="00D37F43" w:rsidRPr="00C476DB" w:rsidRDefault="00D37F43" w:rsidP="006D702C">
            <w:pPr>
              <w:rPr>
                <w:sz w:val="20"/>
                <w:szCs w:val="20"/>
              </w:rPr>
            </w:pPr>
            <w:r w:rsidRPr="00C476DB">
              <w:rPr>
                <w:sz w:val="20"/>
                <w:szCs w:val="20"/>
              </w:rPr>
              <w:t>ADHD-Hyperactivity</w:t>
            </w:r>
          </w:p>
        </w:tc>
        <w:tc>
          <w:tcPr>
            <w:tcW w:w="1170" w:type="dxa"/>
            <w:vAlign w:val="center"/>
          </w:tcPr>
          <w:p w:rsidR="00D37F43" w:rsidRPr="00C476DB" w:rsidRDefault="00D37F43" w:rsidP="006D702C">
            <w:pPr>
              <w:jc w:val="center"/>
              <w:rPr>
                <w:sz w:val="20"/>
                <w:szCs w:val="20"/>
              </w:rPr>
            </w:pPr>
            <w:r w:rsidRPr="00C476DB">
              <w:rPr>
                <w:sz w:val="20"/>
                <w:szCs w:val="20"/>
              </w:rPr>
              <w:t>70</w:t>
            </w:r>
          </w:p>
        </w:tc>
        <w:tc>
          <w:tcPr>
            <w:tcW w:w="1548" w:type="dxa"/>
            <w:shd w:val="pct15" w:color="auto" w:fill="auto"/>
          </w:tcPr>
          <w:p w:rsidR="00D37F43" w:rsidRPr="00C476DB" w:rsidRDefault="00D37F43" w:rsidP="006D702C">
            <w:pPr>
              <w:jc w:val="center"/>
              <w:rPr>
                <w:sz w:val="20"/>
                <w:szCs w:val="20"/>
              </w:rPr>
            </w:pPr>
            <w:r w:rsidRPr="00C476DB">
              <w:rPr>
                <w:sz w:val="20"/>
                <w:szCs w:val="20"/>
              </w:rPr>
              <w:t>Very elevated</w:t>
            </w:r>
          </w:p>
        </w:tc>
      </w:tr>
      <w:tr w:rsidR="002D28D8" w:rsidRPr="002D28D8" w:rsidTr="00D37F43">
        <w:trPr>
          <w:trHeight w:val="302"/>
        </w:trPr>
        <w:tc>
          <w:tcPr>
            <w:tcW w:w="2880" w:type="dxa"/>
            <w:vAlign w:val="center"/>
          </w:tcPr>
          <w:p w:rsidR="00D37F43" w:rsidRPr="00C476DB" w:rsidRDefault="00D37F43" w:rsidP="006D702C">
            <w:pPr>
              <w:rPr>
                <w:sz w:val="20"/>
                <w:szCs w:val="20"/>
              </w:rPr>
            </w:pPr>
            <w:r w:rsidRPr="00C476DB">
              <w:rPr>
                <w:sz w:val="20"/>
                <w:szCs w:val="20"/>
              </w:rPr>
              <w:t>Conduct Disorder</w:t>
            </w:r>
          </w:p>
        </w:tc>
        <w:tc>
          <w:tcPr>
            <w:tcW w:w="1170" w:type="dxa"/>
            <w:vAlign w:val="center"/>
          </w:tcPr>
          <w:p w:rsidR="00D37F43" w:rsidRPr="00C476DB" w:rsidRDefault="00D37F43" w:rsidP="006D702C">
            <w:pPr>
              <w:jc w:val="center"/>
              <w:rPr>
                <w:sz w:val="20"/>
                <w:szCs w:val="20"/>
              </w:rPr>
            </w:pPr>
            <w:r w:rsidRPr="00C476DB">
              <w:rPr>
                <w:sz w:val="20"/>
                <w:szCs w:val="20"/>
              </w:rPr>
              <w:t>90</w:t>
            </w:r>
          </w:p>
        </w:tc>
        <w:tc>
          <w:tcPr>
            <w:tcW w:w="1548" w:type="dxa"/>
            <w:shd w:val="pct15" w:color="auto" w:fill="auto"/>
          </w:tcPr>
          <w:p w:rsidR="00D37F43" w:rsidRPr="00C476DB" w:rsidRDefault="00D37F43" w:rsidP="006D702C">
            <w:pPr>
              <w:jc w:val="center"/>
              <w:rPr>
                <w:sz w:val="20"/>
                <w:szCs w:val="20"/>
              </w:rPr>
            </w:pPr>
            <w:r w:rsidRPr="00C476DB">
              <w:rPr>
                <w:sz w:val="20"/>
                <w:szCs w:val="20"/>
              </w:rPr>
              <w:t>Very elevated</w:t>
            </w:r>
          </w:p>
        </w:tc>
      </w:tr>
      <w:tr w:rsidR="002D28D8" w:rsidRPr="002D28D8" w:rsidTr="00D37F43">
        <w:trPr>
          <w:trHeight w:val="302"/>
        </w:trPr>
        <w:tc>
          <w:tcPr>
            <w:tcW w:w="2880" w:type="dxa"/>
            <w:vAlign w:val="center"/>
          </w:tcPr>
          <w:p w:rsidR="00D37F43" w:rsidRPr="00C476DB" w:rsidRDefault="00D37F43" w:rsidP="006D702C">
            <w:pPr>
              <w:rPr>
                <w:sz w:val="20"/>
                <w:szCs w:val="20"/>
              </w:rPr>
            </w:pPr>
            <w:r w:rsidRPr="00C476DB">
              <w:rPr>
                <w:sz w:val="20"/>
                <w:szCs w:val="20"/>
              </w:rPr>
              <w:t>Oppositional Defiant Disorder</w:t>
            </w:r>
          </w:p>
        </w:tc>
        <w:tc>
          <w:tcPr>
            <w:tcW w:w="1170" w:type="dxa"/>
            <w:vAlign w:val="center"/>
          </w:tcPr>
          <w:p w:rsidR="00D37F43" w:rsidRPr="00C476DB" w:rsidRDefault="00D37F43" w:rsidP="006D702C">
            <w:pPr>
              <w:jc w:val="center"/>
              <w:rPr>
                <w:sz w:val="20"/>
                <w:szCs w:val="20"/>
              </w:rPr>
            </w:pPr>
            <w:r w:rsidRPr="00C476DB">
              <w:rPr>
                <w:sz w:val="20"/>
                <w:szCs w:val="20"/>
              </w:rPr>
              <w:t>N/A</w:t>
            </w:r>
          </w:p>
        </w:tc>
        <w:tc>
          <w:tcPr>
            <w:tcW w:w="1548" w:type="dxa"/>
          </w:tcPr>
          <w:p w:rsidR="00D37F43" w:rsidRPr="00C476DB" w:rsidRDefault="00D37F43" w:rsidP="006D702C">
            <w:pPr>
              <w:jc w:val="center"/>
              <w:rPr>
                <w:sz w:val="20"/>
                <w:szCs w:val="20"/>
              </w:rPr>
            </w:pPr>
            <w:r w:rsidRPr="00C476DB">
              <w:rPr>
                <w:sz w:val="20"/>
                <w:szCs w:val="20"/>
              </w:rPr>
              <w:t>N/A</w:t>
            </w:r>
          </w:p>
        </w:tc>
      </w:tr>
    </w:tbl>
    <w:p w:rsidR="002C612E" w:rsidRDefault="002C612E" w:rsidP="002C612E">
      <w:pPr>
        <w:autoSpaceDE w:val="0"/>
        <w:autoSpaceDN w:val="0"/>
        <w:adjustRightInd w:val="0"/>
      </w:pPr>
    </w:p>
    <w:p w:rsidR="002C612E" w:rsidRDefault="002C612E" w:rsidP="002C612E">
      <w:pPr>
        <w:autoSpaceDE w:val="0"/>
        <w:autoSpaceDN w:val="0"/>
        <w:adjustRightInd w:val="0"/>
      </w:pPr>
    </w:p>
    <w:p w:rsidR="002C612E" w:rsidRDefault="002C612E" w:rsidP="002C612E">
      <w:pPr>
        <w:autoSpaceDE w:val="0"/>
        <w:autoSpaceDN w:val="0"/>
        <w:adjustRightInd w:val="0"/>
      </w:pPr>
    </w:p>
    <w:p w:rsidR="002C612E" w:rsidRDefault="002C612E" w:rsidP="002C612E">
      <w:pPr>
        <w:autoSpaceDE w:val="0"/>
        <w:autoSpaceDN w:val="0"/>
        <w:adjustRightInd w:val="0"/>
      </w:pPr>
    </w:p>
    <w:p w:rsidR="002C612E" w:rsidRDefault="002C612E" w:rsidP="002C612E">
      <w:pPr>
        <w:autoSpaceDE w:val="0"/>
        <w:autoSpaceDN w:val="0"/>
        <w:adjustRightInd w:val="0"/>
      </w:pPr>
    </w:p>
    <w:p w:rsidR="002C612E" w:rsidRDefault="002C612E" w:rsidP="002C612E">
      <w:pPr>
        <w:autoSpaceDE w:val="0"/>
        <w:autoSpaceDN w:val="0"/>
        <w:adjustRightInd w:val="0"/>
      </w:pPr>
    </w:p>
    <w:p w:rsidR="002C612E" w:rsidRDefault="002C612E" w:rsidP="002C612E">
      <w:pPr>
        <w:autoSpaceDE w:val="0"/>
        <w:autoSpaceDN w:val="0"/>
        <w:adjustRightInd w:val="0"/>
      </w:pPr>
    </w:p>
    <w:p w:rsidR="002C612E" w:rsidRDefault="002C612E" w:rsidP="002C612E">
      <w:pPr>
        <w:autoSpaceDE w:val="0"/>
        <w:autoSpaceDN w:val="0"/>
        <w:adjustRightInd w:val="0"/>
      </w:pPr>
    </w:p>
    <w:p w:rsidR="002C612E" w:rsidRDefault="002C612E" w:rsidP="002C612E">
      <w:pPr>
        <w:autoSpaceDE w:val="0"/>
        <w:autoSpaceDN w:val="0"/>
        <w:adjustRightInd w:val="0"/>
      </w:pPr>
    </w:p>
    <w:p w:rsidR="00D37F43" w:rsidRDefault="00D37F43" w:rsidP="002C612E">
      <w:pPr>
        <w:autoSpaceDE w:val="0"/>
        <w:autoSpaceDN w:val="0"/>
        <w:adjustRightInd w:val="0"/>
      </w:pPr>
    </w:p>
    <w:p w:rsidR="00D37F43" w:rsidRDefault="00D37F43" w:rsidP="002C612E">
      <w:pPr>
        <w:autoSpaceDE w:val="0"/>
        <w:autoSpaceDN w:val="0"/>
        <w:adjustRightInd w:val="0"/>
      </w:pPr>
    </w:p>
    <w:p w:rsidR="00D37F43" w:rsidRDefault="00D37F43" w:rsidP="002C612E">
      <w:pPr>
        <w:autoSpaceDE w:val="0"/>
        <w:autoSpaceDN w:val="0"/>
        <w:adjustRightInd w:val="0"/>
      </w:pPr>
    </w:p>
    <w:p w:rsidR="00D37F43" w:rsidRDefault="00D37F43" w:rsidP="002C612E">
      <w:pPr>
        <w:autoSpaceDE w:val="0"/>
        <w:autoSpaceDN w:val="0"/>
        <w:adjustRightInd w:val="0"/>
      </w:pPr>
    </w:p>
    <w:p w:rsidR="00D37F43" w:rsidRDefault="00D37F43" w:rsidP="002C612E">
      <w:pPr>
        <w:autoSpaceDE w:val="0"/>
        <w:autoSpaceDN w:val="0"/>
        <w:adjustRightInd w:val="0"/>
      </w:pPr>
    </w:p>
    <w:p w:rsidR="00D37F43" w:rsidRDefault="00D37F43" w:rsidP="002C612E">
      <w:pPr>
        <w:autoSpaceDE w:val="0"/>
        <w:autoSpaceDN w:val="0"/>
        <w:adjustRightInd w:val="0"/>
      </w:pPr>
    </w:p>
    <w:p w:rsidR="00D37F43" w:rsidRDefault="00D37F43" w:rsidP="002C612E">
      <w:pPr>
        <w:autoSpaceDE w:val="0"/>
        <w:autoSpaceDN w:val="0"/>
        <w:adjustRightInd w:val="0"/>
      </w:pPr>
    </w:p>
    <w:p w:rsidR="00FE77FA" w:rsidRPr="00FE77FA" w:rsidRDefault="002C612E" w:rsidP="002C612E">
      <w:pPr>
        <w:autoSpaceDE w:val="0"/>
        <w:autoSpaceDN w:val="0"/>
        <w:adjustRightInd w:val="0"/>
        <w:rPr>
          <w:rFonts w:eastAsia="fon2"/>
        </w:rPr>
      </w:pPr>
      <w:r>
        <w:t>The Conners</w:t>
      </w:r>
      <w:r w:rsidRPr="009F0BF7">
        <w:t xml:space="preserve"> Rating Scales – 3</w:t>
      </w:r>
      <w:r w:rsidRPr="009F0BF7">
        <w:rPr>
          <w:vertAlign w:val="superscript"/>
        </w:rPr>
        <w:t>rd</w:t>
      </w:r>
      <w:r w:rsidRPr="009F0BF7">
        <w:t xml:space="preserve"> Edition</w:t>
      </w:r>
      <w:r>
        <w:t xml:space="preserve"> (Conners-3)</w:t>
      </w:r>
      <w:r w:rsidRPr="009F0BF7">
        <w:t xml:space="preserve"> </w:t>
      </w:r>
      <w:r>
        <w:t xml:space="preserve">assesses attention </w:t>
      </w:r>
      <w:r w:rsidRPr="009F0BF7">
        <w:t>deficit/</w:t>
      </w:r>
      <w:r>
        <w:t xml:space="preserve"> </w:t>
      </w:r>
      <w:r w:rsidRPr="009F0BF7">
        <w:t>hyperactivity disorder (ADHD) and related learning, behavior, and emotional problems in children and teens. The Teacher and Parent Scales</w:t>
      </w:r>
      <w:r>
        <w:t xml:space="preserve"> can</w:t>
      </w:r>
      <w:r w:rsidRPr="009F0BF7">
        <w:t xml:space="preserve"> be used to evaluate students</w:t>
      </w:r>
      <w:r>
        <w:t xml:space="preserve"> from 6 through 18 years of age.  The Conners-3 </w:t>
      </w:r>
      <w:r w:rsidRPr="009F0BF7">
        <w:t xml:space="preserve">provides evaluation of the key </w:t>
      </w:r>
      <w:r w:rsidRPr="00B24624">
        <w:t>areas of inattention, hyperactivity/impulsivity, learning problems, executive functioning, aggression, and peer relations</w:t>
      </w:r>
      <w:r>
        <w:t xml:space="preserve">. </w:t>
      </w:r>
      <w:r>
        <w:rPr>
          <w:rFonts w:cs="Calibri"/>
          <w:lang w:eastAsia="ru-RU"/>
        </w:rPr>
        <w:t xml:space="preserve">Two of </w:t>
      </w:r>
      <w:r w:rsidR="002D28D8">
        <w:rPr>
          <w:rFonts w:cs="Calibri"/>
          <w:lang w:eastAsia="ru-RU"/>
        </w:rPr>
        <w:t>Ny-Dir</w:t>
      </w:r>
      <w:r>
        <w:rPr>
          <w:rFonts w:cs="Calibri"/>
          <w:lang w:eastAsia="ru-RU"/>
        </w:rPr>
        <w:t xml:space="preserve">’s classroom teachers (English &amp; Algebra) </w:t>
      </w:r>
      <w:r w:rsidRPr="00BE4568">
        <w:rPr>
          <w:rFonts w:cs="Calibri"/>
          <w:lang w:eastAsia="ru-RU"/>
        </w:rPr>
        <w:t xml:space="preserve">completed the </w:t>
      </w:r>
      <w:r>
        <w:rPr>
          <w:rFonts w:cs="Calibri"/>
          <w:lang w:eastAsia="ru-RU"/>
        </w:rPr>
        <w:t xml:space="preserve">teacher rating scales, while </w:t>
      </w:r>
      <w:r w:rsidR="002D28D8">
        <w:rPr>
          <w:rFonts w:cs="Calibri"/>
          <w:lang w:eastAsia="ru-RU"/>
        </w:rPr>
        <w:t>his</w:t>
      </w:r>
      <w:r>
        <w:rPr>
          <w:rFonts w:cs="Calibri"/>
          <w:lang w:eastAsia="ru-RU"/>
        </w:rPr>
        <w:t xml:space="preserve"> mother completed the parent form. </w:t>
      </w:r>
      <w:r w:rsidR="002D28D8">
        <w:rPr>
          <w:rFonts w:cs="Calibri"/>
          <w:lang w:eastAsia="ru-RU"/>
        </w:rPr>
        <w:t>Ny-Dir completed the Self-Report form.</w:t>
      </w:r>
      <w:r>
        <w:rPr>
          <w:rFonts w:cs="Calibri"/>
          <w:lang w:eastAsia="ru-RU"/>
        </w:rPr>
        <w:t xml:space="preserve"> Per validity scales </w:t>
      </w:r>
      <w:r>
        <w:rPr>
          <w:rFonts w:eastAsia="fon2"/>
        </w:rPr>
        <w:t xml:space="preserve">respondents </w:t>
      </w:r>
      <w:r w:rsidRPr="00E072D6">
        <w:rPr>
          <w:rFonts w:eastAsia="fon2"/>
        </w:rPr>
        <w:t>Positive Impression score</w:t>
      </w:r>
      <w:r>
        <w:rPr>
          <w:rFonts w:eastAsia="fon2"/>
        </w:rPr>
        <w:t>s</w:t>
      </w:r>
      <w:r w:rsidRPr="00E072D6">
        <w:rPr>
          <w:rFonts w:eastAsia="fon2"/>
        </w:rPr>
        <w:t xml:space="preserve"> do not indicate </w:t>
      </w:r>
      <w:r>
        <w:rPr>
          <w:rFonts w:eastAsia="fon2"/>
        </w:rPr>
        <w:t>overly positive response styles, nor do t</w:t>
      </w:r>
      <w:r w:rsidRPr="00E072D6">
        <w:rPr>
          <w:rFonts w:eastAsia="fon2"/>
        </w:rPr>
        <w:t>he</w:t>
      </w:r>
      <w:r>
        <w:rPr>
          <w:rFonts w:eastAsia="fon2"/>
        </w:rPr>
        <w:t xml:space="preserve"> Negative Impression scores indicate overly negative response styles.  In addition the</w:t>
      </w:r>
      <w:r w:rsidRPr="00E072D6">
        <w:rPr>
          <w:rFonts w:eastAsia="fon2"/>
        </w:rPr>
        <w:t xml:space="preserve"> Inconsistency Index score</w:t>
      </w:r>
      <w:r>
        <w:rPr>
          <w:rFonts w:eastAsia="fon2"/>
        </w:rPr>
        <w:t xml:space="preserve">s for each rater do not indicate </w:t>
      </w:r>
      <w:r w:rsidRPr="00E072D6">
        <w:rPr>
          <w:rFonts w:eastAsia="fon2"/>
        </w:rPr>
        <w:t>inconsistent response style</w:t>
      </w:r>
      <w:r>
        <w:rPr>
          <w:rFonts w:eastAsia="fon2"/>
        </w:rPr>
        <w:t xml:space="preserve">s.  </w:t>
      </w:r>
      <w:r w:rsidR="00D72037" w:rsidRPr="00D72037">
        <w:rPr>
          <w:rFonts w:cs="Calibri"/>
          <w:lang w:eastAsia="ru-RU"/>
        </w:rPr>
        <w:t>Across settings, home and school rater</w:t>
      </w:r>
      <w:r w:rsidR="00252273">
        <w:rPr>
          <w:rFonts w:cs="Calibri"/>
          <w:lang w:eastAsia="ru-RU"/>
        </w:rPr>
        <w:t>s</w:t>
      </w:r>
      <w:r w:rsidR="00D72037" w:rsidRPr="00D72037">
        <w:rPr>
          <w:rFonts w:cs="Calibri"/>
          <w:lang w:eastAsia="ru-RU"/>
        </w:rPr>
        <w:t xml:space="preserve"> observe elevated to very elevated concerns in the areas of Inattention, Hyperactivity/Impulsivity, Learning Problems, and Defiance/ Aggression.  Two of the three raters reported additional concerns in the areas of Executive Functioning and Peer Relations. </w:t>
      </w:r>
      <w:r w:rsidR="00FE77FA">
        <w:rPr>
          <w:rFonts w:cs="Calibri"/>
          <w:lang w:eastAsia="ru-RU"/>
        </w:rPr>
        <w:t xml:space="preserve"> </w:t>
      </w:r>
    </w:p>
    <w:p w:rsidR="00FE77FA" w:rsidRDefault="00FE77FA" w:rsidP="002C612E">
      <w:pPr>
        <w:autoSpaceDE w:val="0"/>
        <w:autoSpaceDN w:val="0"/>
        <w:adjustRightInd w:val="0"/>
        <w:rPr>
          <w:rFonts w:cs="Calibri"/>
          <w:lang w:eastAsia="ru-RU"/>
        </w:rPr>
      </w:pPr>
    </w:p>
    <w:p w:rsidR="002C612E" w:rsidRDefault="00FE77FA" w:rsidP="002C612E">
      <w:pPr>
        <w:autoSpaceDE w:val="0"/>
        <w:autoSpaceDN w:val="0"/>
        <w:adjustRightInd w:val="0"/>
        <w:rPr>
          <w:rFonts w:cs="Calibri"/>
          <w:lang w:eastAsia="ru-RU"/>
        </w:rPr>
      </w:pPr>
      <w:r>
        <w:rPr>
          <w:rFonts w:cs="Calibri"/>
          <w:lang w:eastAsia="ru-RU"/>
        </w:rPr>
        <w:t xml:space="preserve">Ny-Dir </w:t>
      </w:r>
      <w:r w:rsidR="00D72037" w:rsidRPr="00D72037">
        <w:rPr>
          <w:rFonts w:cs="Calibri"/>
          <w:lang w:eastAsia="ru-RU"/>
        </w:rPr>
        <w:t>completed a Self-</w:t>
      </w:r>
      <w:r w:rsidR="002C612E" w:rsidRPr="00D72037">
        <w:rPr>
          <w:rFonts w:cs="Calibri"/>
          <w:lang w:eastAsia="ru-RU"/>
        </w:rPr>
        <w:t xml:space="preserve">Report form.  Like the Teacher and Parent forms, the Self Report form </w:t>
      </w:r>
      <w:r w:rsidR="002C612E" w:rsidRPr="00D72037">
        <w:rPr>
          <w:rFonts w:eastAsia="fon2"/>
        </w:rPr>
        <w:t>is designed to assess Attention Deficit/Hyperactivity Disorder (ADHD) and its most common co-morbid problems in children and adolescents aged 8 to 18 years old. The checklist prompts the youth to provide valuable information about themselves. The Positive and Negative Impression scales</w:t>
      </w:r>
      <w:r w:rsidRPr="00FE77FA">
        <w:rPr>
          <w:rFonts w:eastAsia="fon2"/>
        </w:rPr>
        <w:t xml:space="preserve"> </w:t>
      </w:r>
      <w:r w:rsidRPr="00D72037">
        <w:rPr>
          <w:rFonts w:eastAsia="fon2"/>
        </w:rPr>
        <w:t>do not indicate response styles of concern</w:t>
      </w:r>
      <w:r>
        <w:rPr>
          <w:rFonts w:eastAsia="fon2"/>
        </w:rPr>
        <w:t xml:space="preserve">.  The </w:t>
      </w:r>
      <w:r w:rsidR="002C612E" w:rsidRPr="00D72037">
        <w:rPr>
          <w:rFonts w:eastAsia="fon2"/>
        </w:rPr>
        <w:t>Inconsistency Index</w:t>
      </w:r>
      <w:r>
        <w:rPr>
          <w:rFonts w:eastAsia="fon2"/>
        </w:rPr>
        <w:t xml:space="preserve"> could not be scored due to too many omitted item responses. Ny-Dir </w:t>
      </w:r>
      <w:r w:rsidR="002C612E" w:rsidRPr="00D72037">
        <w:rPr>
          <w:rFonts w:eastAsia="fon2"/>
        </w:rPr>
        <w:t xml:space="preserve">indicated </w:t>
      </w:r>
      <w:r w:rsidR="00252273">
        <w:rPr>
          <w:rFonts w:eastAsia="fon2"/>
        </w:rPr>
        <w:t xml:space="preserve">personal </w:t>
      </w:r>
      <w:r w:rsidR="002C612E" w:rsidRPr="00D72037">
        <w:rPr>
          <w:rFonts w:eastAsia="fon2"/>
        </w:rPr>
        <w:t>concern</w:t>
      </w:r>
      <w:r>
        <w:rPr>
          <w:rFonts w:eastAsia="fon2"/>
        </w:rPr>
        <w:t>s in the areas of</w:t>
      </w:r>
      <w:r w:rsidR="002C612E" w:rsidRPr="00D72037">
        <w:rPr>
          <w:rFonts w:eastAsia="fon2"/>
        </w:rPr>
        <w:t xml:space="preserve"> </w:t>
      </w:r>
      <w:r w:rsidR="002C612E" w:rsidRPr="00D72037">
        <w:rPr>
          <w:rFonts w:cs="Calibri"/>
          <w:lang w:eastAsia="ru-RU"/>
        </w:rPr>
        <w:t>Hyperactivity/Impulsivity</w:t>
      </w:r>
      <w:r>
        <w:rPr>
          <w:rFonts w:cs="Calibri"/>
          <w:lang w:eastAsia="ru-RU"/>
        </w:rPr>
        <w:t>, Learning Problems, and Defiance/ Aggression.</w:t>
      </w:r>
      <w:r w:rsidR="002C612E" w:rsidRPr="00D72037">
        <w:rPr>
          <w:rFonts w:cs="Calibri"/>
          <w:lang w:eastAsia="ru-RU"/>
        </w:rPr>
        <w:t xml:space="preserve">  Areas of </w:t>
      </w:r>
      <w:r>
        <w:rPr>
          <w:rFonts w:cs="Calibri"/>
          <w:lang w:eastAsia="ru-RU"/>
        </w:rPr>
        <w:t xml:space="preserve">no concern include Inattention </w:t>
      </w:r>
      <w:r w:rsidR="002C612E" w:rsidRPr="00D72037">
        <w:rPr>
          <w:rFonts w:cs="Calibri"/>
          <w:lang w:eastAsia="ru-RU"/>
        </w:rPr>
        <w:t xml:space="preserve">and Family Relations.   </w:t>
      </w:r>
      <w:r w:rsidR="00D72037">
        <w:rPr>
          <w:rFonts w:cs="Calibri"/>
          <w:lang w:eastAsia="ru-RU"/>
        </w:rPr>
        <w:t xml:space="preserve">Results of </w:t>
      </w:r>
      <w:r>
        <w:rPr>
          <w:rFonts w:cs="Calibri"/>
          <w:lang w:eastAsia="ru-RU"/>
        </w:rPr>
        <w:t>all</w:t>
      </w:r>
      <w:r w:rsidR="00D72037">
        <w:rPr>
          <w:rFonts w:cs="Calibri"/>
          <w:lang w:eastAsia="ru-RU"/>
        </w:rPr>
        <w:t xml:space="preserve"> checklists </w:t>
      </w:r>
      <w:r w:rsidR="002C612E" w:rsidRPr="00D72037">
        <w:rPr>
          <w:rFonts w:cs="Calibri"/>
          <w:lang w:eastAsia="ru-RU"/>
        </w:rPr>
        <w:t xml:space="preserve">fit with </w:t>
      </w:r>
      <w:r w:rsidR="00D72037">
        <w:rPr>
          <w:rFonts w:cs="Calibri"/>
          <w:lang w:eastAsia="ru-RU"/>
        </w:rPr>
        <w:t>Ny-Dir</w:t>
      </w:r>
      <w:r w:rsidR="002C612E" w:rsidRPr="00D72037">
        <w:rPr>
          <w:rFonts w:cs="Calibri"/>
          <w:lang w:eastAsia="ru-RU"/>
        </w:rPr>
        <w:t xml:space="preserve">’s current diagnosis of Attention Deficit Hyperactivity Disorder.  </w:t>
      </w:r>
    </w:p>
    <w:p w:rsidR="009B20EC" w:rsidRDefault="009B20EC" w:rsidP="001812F7">
      <w:pPr>
        <w:rPr>
          <w:b/>
        </w:rPr>
      </w:pPr>
    </w:p>
    <w:p w:rsidR="00C476DB" w:rsidRDefault="00C476DB" w:rsidP="00C476DB">
      <w:r>
        <w:t xml:space="preserve">*For specific answers to individual questions and scales, comprehensive Conners-3 reports can be obtained by contacting this evaluator. </w:t>
      </w:r>
    </w:p>
    <w:p w:rsidR="00C476DB" w:rsidRPr="00D72037" w:rsidRDefault="00C476DB" w:rsidP="001812F7">
      <w:pPr>
        <w:rPr>
          <w:b/>
        </w:rPr>
      </w:pPr>
    </w:p>
    <w:p w:rsidR="00C476DB" w:rsidRDefault="00C476DB" w:rsidP="00B63AAC">
      <w:pPr>
        <w:rPr>
          <w:rFonts w:eastAsia="Calibri"/>
          <w:b/>
          <w:u w:val="single"/>
        </w:rPr>
      </w:pPr>
    </w:p>
    <w:p w:rsidR="00FD01BC" w:rsidRPr="005D7996" w:rsidRDefault="00B63AAC" w:rsidP="00FD01BC">
      <w:pPr>
        <w:rPr>
          <w:rFonts w:eastAsia="Calibri"/>
          <w:b/>
          <w:u w:val="single"/>
        </w:rPr>
      </w:pPr>
      <w:r w:rsidRPr="001051C1">
        <w:rPr>
          <w:rFonts w:eastAsia="Calibri"/>
          <w:b/>
          <w:u w:val="single"/>
        </w:rPr>
        <w:lastRenderedPageBreak/>
        <w:t>OBSERVATION RESULTS</w:t>
      </w:r>
    </w:p>
    <w:p w:rsidR="002E3FA7" w:rsidRPr="002E3FA7" w:rsidRDefault="005D7996" w:rsidP="00FD01BC">
      <w:pPr>
        <w:rPr>
          <w:rFonts w:eastAsia="Times"/>
        </w:rPr>
      </w:pPr>
      <w:r>
        <w:rPr>
          <w:rFonts w:eastAsia="Times"/>
        </w:rPr>
        <w:t>Several observations have been conducted by this examiner on Ny-Dir, both formally and informally.  When in the classroom Ny-Dir appears to be interested in demonstrating his skills.  He has been observed shouting out the answer</w:t>
      </w:r>
      <w:r w:rsidR="00AC70FA">
        <w:rPr>
          <w:rFonts w:eastAsia="Times"/>
        </w:rPr>
        <w:t>s</w:t>
      </w:r>
      <w:r>
        <w:rPr>
          <w:rFonts w:eastAsia="Times"/>
        </w:rPr>
        <w:t xml:space="preserve"> on many occasions, </w:t>
      </w:r>
      <w:r w:rsidR="00AC70FA">
        <w:rPr>
          <w:rFonts w:eastAsia="Times"/>
        </w:rPr>
        <w:t>as well as</w:t>
      </w:r>
      <w:r>
        <w:rPr>
          <w:rFonts w:eastAsia="Times"/>
        </w:rPr>
        <w:t xml:space="preserve"> talking with peers about class content.  Often times </w:t>
      </w:r>
      <w:r w:rsidR="002E3FA7">
        <w:rPr>
          <w:rFonts w:eastAsia="Times"/>
        </w:rPr>
        <w:t xml:space="preserve">this doesn’t include </w:t>
      </w:r>
      <w:r w:rsidR="00AC70FA">
        <w:rPr>
          <w:rFonts w:eastAsia="Times"/>
        </w:rPr>
        <w:t xml:space="preserve">him </w:t>
      </w:r>
      <w:r w:rsidR="002E3FA7">
        <w:rPr>
          <w:rFonts w:eastAsia="Times"/>
        </w:rPr>
        <w:t>raising</w:t>
      </w:r>
      <w:r>
        <w:rPr>
          <w:rFonts w:eastAsia="Times"/>
        </w:rPr>
        <w:t xml:space="preserve"> his hand, but his engagement in the </w:t>
      </w:r>
      <w:r w:rsidR="002E3FA7">
        <w:rPr>
          <w:rFonts w:eastAsia="Times"/>
        </w:rPr>
        <w:t>content is</w:t>
      </w:r>
      <w:r>
        <w:rPr>
          <w:rFonts w:eastAsia="Times"/>
        </w:rPr>
        <w:t xml:space="preserve"> apparent in how he answer</w:t>
      </w:r>
      <w:r w:rsidR="002E3FA7">
        <w:rPr>
          <w:rFonts w:eastAsia="Times"/>
        </w:rPr>
        <w:t>s</w:t>
      </w:r>
      <w:r w:rsidR="00AC70FA">
        <w:rPr>
          <w:rFonts w:eastAsia="Times"/>
        </w:rPr>
        <w:t xml:space="preserve">. </w:t>
      </w:r>
      <w:r>
        <w:rPr>
          <w:rFonts w:eastAsia="Times"/>
        </w:rPr>
        <w:t xml:space="preserve"> However, when asked to sit and complete written work Ny-Dir demonstrate</w:t>
      </w:r>
      <w:r w:rsidR="002E3FA7">
        <w:rPr>
          <w:rFonts w:eastAsia="Times"/>
        </w:rPr>
        <w:t>s</w:t>
      </w:r>
      <w:r>
        <w:rPr>
          <w:rFonts w:eastAsia="Times"/>
        </w:rPr>
        <w:t xml:space="preserve"> great challenges starting</w:t>
      </w:r>
      <w:r w:rsidR="00805CF9">
        <w:rPr>
          <w:rFonts w:eastAsia="Times"/>
        </w:rPr>
        <w:t xml:space="preserve">. </w:t>
      </w:r>
      <w:r>
        <w:rPr>
          <w:rFonts w:eastAsia="Times"/>
        </w:rPr>
        <w:t>When checked in with Ny-Dir regularly need</w:t>
      </w:r>
      <w:r w:rsidR="002E3FA7">
        <w:rPr>
          <w:rFonts w:eastAsia="Times"/>
        </w:rPr>
        <w:t>s</w:t>
      </w:r>
      <w:r>
        <w:rPr>
          <w:rFonts w:eastAsia="Times"/>
        </w:rPr>
        <w:t xml:space="preserve"> clarification of the process, chunking of the assignment, and one-on-one assistance re-focusing. </w:t>
      </w:r>
      <w:r w:rsidR="00AC70FA">
        <w:rPr>
          <w:rFonts w:eastAsia="Times"/>
        </w:rPr>
        <w:t xml:space="preserve">Without this level of </w:t>
      </w:r>
      <w:r w:rsidR="00805CF9">
        <w:rPr>
          <w:rFonts w:eastAsia="Times"/>
        </w:rPr>
        <w:t xml:space="preserve">support Ny-Dir will wander the classroom, interrupt students working, play with classroom items, and physically engage with peers.  This typically results in a level of intervention that involves disciplinary action and Ny-Dir being asked to leave the classroom.  </w:t>
      </w:r>
      <w:r w:rsidR="002E3FA7">
        <w:rPr>
          <w:rFonts w:eastAsia="Times"/>
        </w:rPr>
        <w:t xml:space="preserve">Socially Ny-Dir is often very touchy with his peers. In general he is impulsive with his physical actions, and seems confused when peers get upset with him.  Ny-Dir’s actions do not seem malicious or </w:t>
      </w:r>
      <w:r w:rsidR="00AC70FA">
        <w:rPr>
          <w:rFonts w:eastAsia="Times"/>
        </w:rPr>
        <w:t xml:space="preserve">intentional, but rather very impulsive in nature.  This is especially noted in </w:t>
      </w:r>
      <w:r w:rsidR="00805CF9">
        <w:rPr>
          <w:rFonts w:eastAsia="Times"/>
        </w:rPr>
        <w:t>environments</w:t>
      </w:r>
      <w:r w:rsidR="00AC70FA">
        <w:rPr>
          <w:rFonts w:eastAsia="Times"/>
        </w:rPr>
        <w:t xml:space="preserve"> that are busy and loud.  It is the belief of this examiner that his impulsiveness, coupled with challenges tracking more than two steps at a time have created </w:t>
      </w:r>
      <w:r w:rsidR="00805CF9">
        <w:rPr>
          <w:rFonts w:eastAsia="Times"/>
        </w:rPr>
        <w:t xml:space="preserve">great </w:t>
      </w:r>
      <w:r w:rsidR="00AC70FA">
        <w:rPr>
          <w:rFonts w:eastAsia="Times"/>
        </w:rPr>
        <w:t xml:space="preserve">difficulties for Ny-Dir </w:t>
      </w:r>
      <w:r w:rsidR="00805CF9">
        <w:rPr>
          <w:rFonts w:eastAsia="Times"/>
        </w:rPr>
        <w:t>in accessing</w:t>
      </w:r>
      <w:r w:rsidR="00AC70FA">
        <w:rPr>
          <w:rFonts w:eastAsia="Times"/>
        </w:rPr>
        <w:t xml:space="preserve"> general education curriculum and </w:t>
      </w:r>
      <w:r w:rsidR="00805CF9">
        <w:rPr>
          <w:rFonts w:eastAsia="Times"/>
        </w:rPr>
        <w:t xml:space="preserve">maintaining </w:t>
      </w:r>
      <w:r w:rsidR="00AC70FA">
        <w:rPr>
          <w:rFonts w:eastAsia="Times"/>
        </w:rPr>
        <w:t xml:space="preserve">appropriate social boundaries.    </w:t>
      </w:r>
    </w:p>
    <w:p w:rsidR="00B63AAC" w:rsidRPr="00C476DB" w:rsidRDefault="00B63AAC" w:rsidP="00B63AAC">
      <w:pPr>
        <w:pBdr>
          <w:bottom w:val="single" w:sz="12" w:space="1" w:color="auto"/>
        </w:pBdr>
        <w:rPr>
          <w:rFonts w:eastAsia="Times"/>
        </w:rPr>
      </w:pPr>
    </w:p>
    <w:p w:rsidR="004F732A" w:rsidRPr="00C476DB" w:rsidRDefault="004F732A" w:rsidP="00B63AAC">
      <w:pPr>
        <w:rPr>
          <w:b/>
          <w:u w:val="single"/>
        </w:rPr>
      </w:pPr>
    </w:p>
    <w:p w:rsidR="00B63AAC" w:rsidRPr="00C476DB" w:rsidRDefault="00B63AAC" w:rsidP="00B63AAC">
      <w:pPr>
        <w:rPr>
          <w:rFonts w:eastAsia="Times"/>
        </w:rPr>
      </w:pPr>
      <w:r w:rsidRPr="00C476DB">
        <w:rPr>
          <w:rFonts w:eastAsia="Times"/>
          <w:b/>
        </w:rPr>
        <w:t>Dates:</w:t>
      </w:r>
      <w:r w:rsidRPr="00C476DB">
        <w:rPr>
          <w:rFonts w:eastAsia="Times"/>
        </w:rPr>
        <w:t xml:space="preserve"> </w:t>
      </w:r>
      <w:r w:rsidR="00DA05E2">
        <w:rPr>
          <w:rFonts w:eastAsia="Times"/>
          <w:color w:val="000000"/>
        </w:rPr>
        <w:t>01/07/2016 and 01/08/2016</w:t>
      </w:r>
    </w:p>
    <w:p w:rsidR="00B63AAC" w:rsidRPr="00C476DB" w:rsidRDefault="00B63AAC" w:rsidP="00B63AAC">
      <w:r w:rsidRPr="00C476DB">
        <w:rPr>
          <w:rFonts w:eastAsia="Times"/>
          <w:b/>
        </w:rPr>
        <w:t xml:space="preserve">Observer: </w:t>
      </w:r>
      <w:r w:rsidRPr="00C476DB">
        <w:rPr>
          <w:rFonts w:eastAsia="Times"/>
        </w:rPr>
        <w:t>J. Vann-Tessmer, School Psychologist</w:t>
      </w:r>
    </w:p>
    <w:p w:rsidR="00B63AAC" w:rsidRPr="00C476DB" w:rsidRDefault="00B63AAC" w:rsidP="00B63AAC">
      <w:pPr>
        <w:rPr>
          <w:b/>
        </w:rPr>
      </w:pPr>
    </w:p>
    <w:p w:rsidR="003C6FA9" w:rsidRPr="00C476DB" w:rsidRDefault="00B63AAC" w:rsidP="00B63AAC">
      <w:r w:rsidRPr="00C476DB">
        <w:rPr>
          <w:b/>
        </w:rPr>
        <w:t>Observations during assessment:</w:t>
      </w:r>
      <w:r w:rsidRPr="00C476DB">
        <w:t xml:space="preserve"> </w:t>
      </w:r>
      <w:r w:rsidR="00DA05E2">
        <w:t xml:space="preserve">Ny-Dir </w:t>
      </w:r>
      <w:r w:rsidRPr="00C476DB">
        <w:t xml:space="preserve">entered the testing situation without hesitation on all </w:t>
      </w:r>
      <w:r w:rsidR="00DA05E2">
        <w:t>three</w:t>
      </w:r>
      <w:r w:rsidRPr="00C476DB">
        <w:t xml:space="preserve"> occasions.  The assessment process was explained and he readily accepted the information.  Rapport was developed quickly and easily.  </w:t>
      </w:r>
      <w:r w:rsidR="00C318CF" w:rsidRPr="00C476DB">
        <w:t xml:space="preserve">During the administration of </w:t>
      </w:r>
      <w:r w:rsidR="00252273">
        <w:t>the KABC-2</w:t>
      </w:r>
      <w:r w:rsidR="00C318CF" w:rsidRPr="00C476DB">
        <w:t xml:space="preserve"> </w:t>
      </w:r>
      <w:r w:rsidR="00DA05E2">
        <w:t>Ny-Dir</w:t>
      </w:r>
      <w:r w:rsidR="00C318CF" w:rsidRPr="00C476DB">
        <w:t xml:space="preserve"> appeared to enjoy the process</w:t>
      </w:r>
      <w:r w:rsidR="005D7996">
        <w:t xml:space="preserve">.  </w:t>
      </w:r>
      <w:r w:rsidR="00DA05E2">
        <w:t xml:space="preserve">On </w:t>
      </w:r>
      <w:r w:rsidR="00252273">
        <w:t xml:space="preserve">the </w:t>
      </w:r>
      <w:r w:rsidR="00DA05E2">
        <w:t xml:space="preserve">Learning subtests Ny-Dir </w:t>
      </w:r>
      <w:r w:rsidR="003C6FA9" w:rsidRPr="00C476DB">
        <w:t xml:space="preserve">was highly focused, </w:t>
      </w:r>
      <w:r w:rsidR="00DA05E2">
        <w:t>but was observed making statements like “I have a bad memory.”</w:t>
      </w:r>
      <w:r w:rsidR="005D7996">
        <w:t xml:space="preserve">  On</w:t>
      </w:r>
      <w:r w:rsidR="00DA05E2">
        <w:t xml:space="preserve"> the Atlantis test specifically he was able to remember the category of the stimulus (fish, plant, or sh</w:t>
      </w:r>
      <w:r w:rsidR="005D7996">
        <w:t xml:space="preserve">ell), but not the actual item. </w:t>
      </w:r>
      <w:r w:rsidR="00DA05E2">
        <w:t>Ny-Dir was frequently observed using the process of elimination to aid in coming to an answer</w:t>
      </w:r>
      <w:r w:rsidR="005D7996">
        <w:t xml:space="preserve"> on memory subtests</w:t>
      </w:r>
      <w:r w:rsidR="00DA05E2">
        <w:t xml:space="preserve">. During </w:t>
      </w:r>
      <w:r w:rsidR="005D7996">
        <w:t xml:space="preserve">the </w:t>
      </w:r>
      <w:r w:rsidR="00DA05E2">
        <w:t>Simultaneous subtests, subtests that required multiple steps and problems solving,  Ny-Dir did an excellent job asking clarifying questions to make sure he was doing things correctly, while working towards the highest score possible.</w:t>
      </w:r>
      <w:r w:rsidR="005D7996">
        <w:t xml:space="preserve"> On</w:t>
      </w:r>
      <w:r w:rsidR="00DA05E2">
        <w:t xml:space="preserve"> Knowledge subtests Ny-Dir often had answers close to the </w:t>
      </w:r>
      <w:r w:rsidR="005D7996">
        <w:t>answer</w:t>
      </w:r>
      <w:r w:rsidR="00DA05E2">
        <w:t xml:space="preserve">, but not the actual answer.  For example when </w:t>
      </w:r>
      <w:r w:rsidR="005D7996">
        <w:t xml:space="preserve">asked to point to the object that was </w:t>
      </w:r>
      <w:r w:rsidR="005D7996">
        <w:rPr>
          <w:i/>
        </w:rPr>
        <w:t xml:space="preserve">fragrant, </w:t>
      </w:r>
      <w:r w:rsidR="005D7996">
        <w:t xml:space="preserve">Ny-Dir pointed to the skunk versus the flower.  </w:t>
      </w:r>
      <w:r w:rsidR="00E37D8A" w:rsidRPr="00C476DB">
        <w:t xml:space="preserve">Throughout the testing </w:t>
      </w:r>
      <w:r w:rsidR="005D7996">
        <w:t>Ny-Dir</w:t>
      </w:r>
      <w:r w:rsidR="00E37D8A" w:rsidRPr="00C476DB">
        <w:t xml:space="preserve"> was observed processing the stimulus out loud, and being in constant movement, even while sitting.  Frequent breaks were offered, which were taken by </w:t>
      </w:r>
      <w:r w:rsidR="005D7996">
        <w:t>Ny-Dir.  He did return to the assessment process quickly from breaks.  Ny-Dir</w:t>
      </w:r>
      <w:r w:rsidR="00E37D8A" w:rsidRPr="00C476DB">
        <w:t xml:space="preserve"> appeared </w:t>
      </w:r>
      <w:r w:rsidR="00252273">
        <w:t>to have more focus and confidence</w:t>
      </w:r>
      <w:r w:rsidR="005D7996">
        <w:t xml:space="preserve"> on the second day of testing, which is evident in his test scores.  It should be noted during the first day N</w:t>
      </w:r>
      <w:r w:rsidR="00252273">
        <w:t>y</w:t>
      </w:r>
      <w:r w:rsidR="005D7996">
        <w:t xml:space="preserve">-Dir was on medication for ADHD, </w:t>
      </w:r>
      <w:r w:rsidR="00252273">
        <w:t>on the second day he had not received his medication.</w:t>
      </w:r>
      <w:r w:rsidR="005D7996">
        <w:t xml:space="preserve">  Overall Ny-Dir’s</w:t>
      </w:r>
      <w:r w:rsidRPr="00C476DB">
        <w:t xml:space="preserve"> effort appeared to be a valid representation of his true abilities</w:t>
      </w:r>
      <w:r w:rsidR="00B83B03" w:rsidRPr="00C476DB">
        <w:t xml:space="preserve">, </w:t>
      </w:r>
      <w:r w:rsidR="00855ECB" w:rsidRPr="00C476DB">
        <w:t xml:space="preserve">as he was invested in doing well.  </w:t>
      </w:r>
    </w:p>
    <w:p w:rsidR="008C29FD" w:rsidRDefault="008C29FD" w:rsidP="00B63AAC">
      <w:pPr>
        <w:rPr>
          <w:b/>
          <w:caps/>
          <w:u w:val="single"/>
        </w:rPr>
      </w:pPr>
    </w:p>
    <w:p w:rsidR="00DC0857" w:rsidRDefault="00DC0857" w:rsidP="00B63AAC">
      <w:pPr>
        <w:rPr>
          <w:b/>
          <w:caps/>
          <w:u w:val="single"/>
        </w:rPr>
      </w:pPr>
    </w:p>
    <w:p w:rsidR="00DC0857" w:rsidRDefault="00DC0857" w:rsidP="00B63AAC">
      <w:pPr>
        <w:rPr>
          <w:b/>
          <w:caps/>
          <w:u w:val="single"/>
        </w:rPr>
      </w:pPr>
    </w:p>
    <w:p w:rsidR="001812F7" w:rsidRDefault="001812F7" w:rsidP="00B63AAC">
      <w:pPr>
        <w:rPr>
          <w:b/>
          <w:caps/>
          <w:u w:val="single"/>
        </w:rPr>
      </w:pPr>
      <w:r>
        <w:rPr>
          <w:b/>
          <w:caps/>
          <w:u w:val="single"/>
        </w:rPr>
        <w:lastRenderedPageBreak/>
        <w:t>MEDICAL STATEMENT</w:t>
      </w:r>
    </w:p>
    <w:p w:rsidR="001812F7" w:rsidRPr="00525F82" w:rsidRDefault="009D6133" w:rsidP="00B63AAC">
      <w:r>
        <w:rPr>
          <w:caps/>
        </w:rPr>
        <w:t xml:space="preserve">A </w:t>
      </w:r>
      <w:r w:rsidR="00525F82">
        <w:t xml:space="preserve">Medical Statement dated </w:t>
      </w:r>
      <w:r w:rsidR="00D57A11">
        <w:t>10/27/2014</w:t>
      </w:r>
      <w:r w:rsidR="00525F82">
        <w:t xml:space="preserve"> completed by </w:t>
      </w:r>
      <w:r w:rsidR="00D57A11">
        <w:t>Dr. Yuen Chan</w:t>
      </w:r>
      <w:r w:rsidR="00525F82">
        <w:t xml:space="preserve"> indicates “</w:t>
      </w:r>
      <w:r w:rsidR="00D57A11">
        <w:rPr>
          <w:i/>
        </w:rPr>
        <w:t>ADHD.”</w:t>
      </w:r>
    </w:p>
    <w:p w:rsidR="00017B47" w:rsidRDefault="00017B47" w:rsidP="00B63AAC">
      <w:pPr>
        <w:rPr>
          <w:b/>
          <w:caps/>
          <w:u w:val="single"/>
        </w:rPr>
      </w:pPr>
    </w:p>
    <w:p w:rsidR="00B63AAC" w:rsidRPr="00873184" w:rsidRDefault="00B63AAC" w:rsidP="00B63AAC">
      <w:pPr>
        <w:rPr>
          <w:b/>
          <w:caps/>
          <w:u w:val="single"/>
        </w:rPr>
      </w:pPr>
      <w:r w:rsidRPr="00AB5521">
        <w:rPr>
          <w:b/>
          <w:caps/>
          <w:u w:val="single"/>
        </w:rPr>
        <w:t xml:space="preserve">Explanation of Eligibility Statement </w:t>
      </w:r>
    </w:p>
    <w:p w:rsidR="00B63AAC" w:rsidRDefault="00B63AAC" w:rsidP="00B63AAC">
      <w:pPr>
        <w:rPr>
          <w:rFonts w:eastAsia="Times"/>
        </w:rPr>
      </w:pPr>
      <w:r w:rsidRPr="00395E73">
        <w:rPr>
          <w:bCs/>
          <w:i/>
        </w:rPr>
        <w:t>Other Health Impairment</w:t>
      </w:r>
      <w:r>
        <w:rPr>
          <w:b/>
          <w:bCs/>
        </w:rPr>
        <w:t xml:space="preserve">- </w:t>
      </w:r>
      <w:r>
        <w:t>Means limited strength, vitality, or alertness, including a heightened alertness to environmental stimuli that results in limited alertness with respect to the educational environment, that is due to chronic or acute health problems (e.g. a heart condition, tuberculosis, rheumatic fever, nephritis, asthma, sickle cell anemia, hemophilia, epilepsy, lead poisoning, attention deficit disorder, attention deficit hyperactivity disorder, leukemia, Tourette's syndrome or diabetes) and adversely affects a child's educational performance.</w:t>
      </w:r>
    </w:p>
    <w:p w:rsidR="00B63AAC" w:rsidRDefault="00B63AAC" w:rsidP="00B63AAC"/>
    <w:p w:rsidR="00B63AAC" w:rsidRPr="00D57A11" w:rsidRDefault="00B63AAC" w:rsidP="00B63AAC">
      <w:r>
        <w:rPr>
          <w:b/>
          <w:u w:val="single"/>
        </w:rPr>
        <w:t>CONCLUSION</w:t>
      </w:r>
    </w:p>
    <w:p w:rsidR="007E59BD" w:rsidRPr="00622779" w:rsidRDefault="007E59BD" w:rsidP="007E59BD">
      <w:pPr>
        <w:rPr>
          <w:rFonts w:eastAsia="Times"/>
        </w:rPr>
      </w:pPr>
      <w:r w:rsidRPr="00AB1965">
        <w:t>An evaluation team will meet to review the results of this and related additional assessments to determine the need for Special Education services. All assessments must be considered together.</w:t>
      </w:r>
      <w:r>
        <w:t xml:space="preserve">  </w:t>
      </w:r>
      <w:r w:rsidRPr="00AB1965">
        <w:rPr>
          <w:rFonts w:eastAsia="Times"/>
        </w:rPr>
        <w:t>If you have any questions regarding this report, please do not hesitate to contact me.</w:t>
      </w:r>
      <w:r w:rsidRPr="00AB1965">
        <w:t xml:space="preserve">  </w:t>
      </w:r>
    </w:p>
    <w:p w:rsidR="007E59BD" w:rsidRDefault="007E59BD" w:rsidP="00B63AAC">
      <w:pPr>
        <w:rPr>
          <w:rFonts w:eastAsia="Times"/>
        </w:rPr>
      </w:pPr>
    </w:p>
    <w:p w:rsidR="007E59BD" w:rsidRDefault="007E59BD" w:rsidP="00B63AAC">
      <w:pPr>
        <w:rPr>
          <w:rFonts w:eastAsia="Times"/>
        </w:rPr>
      </w:pPr>
    </w:p>
    <w:p w:rsidR="00B63AAC" w:rsidRPr="00AB1965" w:rsidRDefault="00B63AAC" w:rsidP="00B63AAC">
      <w:pPr>
        <w:rPr>
          <w:lang w:val="ru-RU"/>
        </w:rPr>
      </w:pPr>
      <w:r w:rsidRPr="00AB1965">
        <w:rPr>
          <w:rFonts w:eastAsia="Times"/>
        </w:rPr>
        <w:t>This report is valid only if signed by a qualified professional:</w:t>
      </w:r>
      <w:r w:rsidRPr="00AB1965">
        <w:t xml:space="preserve"> </w:t>
      </w:r>
    </w:p>
    <w:p w:rsidR="00B63AAC" w:rsidRPr="001051C1" w:rsidRDefault="00B63AAC" w:rsidP="00B63AAC">
      <w:r w:rsidRPr="001051C1">
        <w:rPr>
          <w:rFonts w:eastAsia="Times"/>
        </w:rPr>
        <w:t> </w:t>
      </w:r>
      <w:r w:rsidRPr="001051C1">
        <w:t xml:space="preserve"> </w:t>
      </w:r>
    </w:p>
    <w:p w:rsidR="00B63AAC" w:rsidRDefault="00B63AAC" w:rsidP="00B63AAC"/>
    <w:p w:rsidR="00B63AAC" w:rsidRPr="001051C1" w:rsidRDefault="00B63AAC" w:rsidP="00B63AAC"/>
    <w:p w:rsidR="00B63AAC" w:rsidRPr="001051C1" w:rsidRDefault="00B63AAC" w:rsidP="00B63AAC">
      <w:pPr>
        <w:rPr>
          <w:lang w:val="ru-RU"/>
        </w:rPr>
      </w:pPr>
      <w:r w:rsidRPr="001051C1">
        <w:rPr>
          <w:rFonts w:eastAsia="Times"/>
        </w:rPr>
        <w:t>______________________________</w:t>
      </w:r>
      <w:r w:rsidRPr="001051C1">
        <w:t xml:space="preserve"> </w:t>
      </w:r>
    </w:p>
    <w:p w:rsidR="00B63AAC" w:rsidRPr="001051C1" w:rsidRDefault="00B63AAC" w:rsidP="00B63AAC">
      <w:r>
        <w:rPr>
          <w:rFonts w:eastAsia="Times"/>
        </w:rPr>
        <w:t>Jonquil Vann-Tessmer</w:t>
      </w:r>
      <w:r w:rsidRPr="001051C1">
        <w:rPr>
          <w:rFonts w:eastAsia="Times"/>
        </w:rPr>
        <w:t>, Ed.S.</w:t>
      </w:r>
      <w:r w:rsidRPr="001051C1">
        <w:t xml:space="preserve"> </w:t>
      </w:r>
    </w:p>
    <w:p w:rsidR="00B63AAC" w:rsidRPr="001051C1" w:rsidRDefault="00B63AAC" w:rsidP="00B63AAC">
      <w:r w:rsidRPr="001051C1">
        <w:rPr>
          <w:rFonts w:eastAsia="Times"/>
        </w:rPr>
        <w:t>School Psychologist</w:t>
      </w:r>
      <w:r w:rsidRPr="001051C1">
        <w:t xml:space="preserve"> </w:t>
      </w:r>
    </w:p>
    <w:p w:rsidR="00B63AAC" w:rsidRPr="001051C1" w:rsidRDefault="00B63AAC" w:rsidP="00B63AAC">
      <w:pPr>
        <w:jc w:val="both"/>
      </w:pPr>
      <w:r w:rsidRPr="001051C1">
        <w:rPr>
          <w:rFonts w:eastAsia="Times"/>
        </w:rPr>
        <w:t>Portland Public Schools</w:t>
      </w:r>
    </w:p>
    <w:p w:rsidR="00B63AAC" w:rsidRDefault="00B63AAC" w:rsidP="00B63AAC">
      <w:r w:rsidRPr="001051C1">
        <w:rPr>
          <w:rFonts w:eastAsia="Times"/>
        </w:rPr>
        <w:t xml:space="preserve">(503) </w:t>
      </w:r>
      <w:r w:rsidRPr="001051C1">
        <w:rPr>
          <w:rFonts w:eastAsia="Times"/>
          <w:color w:val="000000"/>
        </w:rPr>
        <w:t>916-</w:t>
      </w:r>
      <w:r>
        <w:rPr>
          <w:rFonts w:eastAsia="Times"/>
          <w:color w:val="000000"/>
        </w:rPr>
        <w:t>5260</w:t>
      </w:r>
      <w:r w:rsidRPr="001051C1">
        <w:t xml:space="preserve"> </w:t>
      </w:r>
      <w:r>
        <w:t>ext. 71462</w:t>
      </w:r>
    </w:p>
    <w:p w:rsidR="00B63AAC" w:rsidRPr="001051C1" w:rsidRDefault="00B63AAC" w:rsidP="00E344F8"/>
    <w:sectPr w:rsidR="00B63AAC" w:rsidRPr="001051C1" w:rsidSect="00D45796">
      <w:headerReference w:type="default" r:id="rId10"/>
      <w:footerReference w:type="default" r:id="rId11"/>
      <w:pgSz w:w="12240" w:h="15840" w:code="1"/>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rsidR="00805CF9" w:rsidRDefault="00805CF9">
      <w:r>
        <w:separator/>
      </w:r>
    </w:p>
  </w:endnote>
  <w:endnote w:type="continuationSeparator" w:id="0">
    <w:p w:rsidR="00805CF9" w:rsidRDefault="0080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rebuchet MS">
    <w:panose1 w:val="020B0603020202020204"/>
    <w:charset w:val="00"/>
    <w:family w:val="auto"/>
    <w:pitch w:val="variable"/>
    <w:sig w:usb0="00000003" w:usb1="00000000" w:usb2="00000000" w:usb3="00000000" w:csb0="00000001" w:csb1="00000000"/>
  </w:font>
  <w:font w:name="fon2">
    <w:altName w:val="Arial Unicode MS"/>
    <w:panose1 w:val="00000000000000000000"/>
    <w:charset w:val="80"/>
    <w:family w:val="auto"/>
    <w:notTrueType/>
    <w:pitch w:val="default"/>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CF9" w:rsidRDefault="00805CF9" w:rsidP="00BE7AEA">
    <w:pPr>
      <w:pStyle w:val="Header"/>
      <w:jc w:val="right"/>
      <w:rPr>
        <w:b/>
        <w:sz w:val="16"/>
        <w:szCs w:val="16"/>
      </w:rPr>
    </w:pPr>
    <w:r>
      <w:rPr>
        <w:b/>
        <w:sz w:val="16"/>
        <w:szCs w:val="16"/>
      </w:rPr>
      <w:t>CONFIDENTIAL PSYCHEDUCATIONAL EVALUATION</w:t>
    </w:r>
  </w:p>
  <w:p w:rsidR="00805CF9" w:rsidRDefault="00805CF9" w:rsidP="00BE7AEA">
    <w:pPr>
      <w:pStyle w:val="Header"/>
      <w:jc w:val="right"/>
      <w:rPr>
        <w:b/>
        <w:sz w:val="16"/>
        <w:szCs w:val="16"/>
      </w:rPr>
    </w:pPr>
    <w:r>
      <w:rPr>
        <w:b/>
        <w:sz w:val="16"/>
        <w:szCs w:val="16"/>
      </w:rPr>
      <w:t>Student: Ny-Dir Hodges</w:t>
    </w:r>
  </w:p>
  <w:p w:rsidR="00805CF9" w:rsidRPr="009E1AA7" w:rsidRDefault="00805CF9" w:rsidP="00BE7AEA">
    <w:pPr>
      <w:pStyle w:val="Header"/>
      <w:jc w:val="right"/>
      <w:rPr>
        <w:b/>
        <w:sz w:val="16"/>
        <w:szCs w:val="16"/>
      </w:rPr>
    </w:pPr>
    <w:r w:rsidRPr="009E1AA7">
      <w:rPr>
        <w:b/>
        <w:sz w:val="16"/>
        <w:szCs w:val="16"/>
      </w:rPr>
      <w:t xml:space="preserve">Page </w:t>
    </w:r>
    <w:r w:rsidRPr="009E1AA7">
      <w:rPr>
        <w:b/>
        <w:sz w:val="16"/>
        <w:szCs w:val="16"/>
      </w:rPr>
      <w:fldChar w:fldCharType="begin"/>
    </w:r>
    <w:r w:rsidRPr="009E1AA7">
      <w:rPr>
        <w:b/>
        <w:sz w:val="16"/>
        <w:szCs w:val="16"/>
      </w:rPr>
      <w:instrText xml:space="preserve"> PAGE </w:instrText>
    </w:r>
    <w:r w:rsidRPr="009E1AA7">
      <w:rPr>
        <w:b/>
        <w:sz w:val="16"/>
        <w:szCs w:val="16"/>
      </w:rPr>
      <w:fldChar w:fldCharType="separate"/>
    </w:r>
    <w:r w:rsidR="00F54FFE">
      <w:rPr>
        <w:b/>
        <w:noProof/>
        <w:sz w:val="16"/>
        <w:szCs w:val="16"/>
      </w:rPr>
      <w:t>10</w:t>
    </w:r>
    <w:r w:rsidRPr="009E1AA7">
      <w:rPr>
        <w:b/>
        <w:sz w:val="16"/>
        <w:szCs w:val="16"/>
      </w:rPr>
      <w:fldChar w:fldCharType="end"/>
    </w:r>
    <w:r w:rsidRPr="009E1AA7">
      <w:rPr>
        <w:b/>
        <w:sz w:val="16"/>
        <w:szCs w:val="16"/>
      </w:rPr>
      <w:t xml:space="preserve"> of </w:t>
    </w:r>
    <w:r w:rsidRPr="009E1AA7">
      <w:rPr>
        <w:b/>
        <w:sz w:val="16"/>
        <w:szCs w:val="16"/>
      </w:rPr>
      <w:fldChar w:fldCharType="begin"/>
    </w:r>
    <w:r w:rsidRPr="009E1AA7">
      <w:rPr>
        <w:b/>
        <w:sz w:val="16"/>
        <w:szCs w:val="16"/>
      </w:rPr>
      <w:instrText xml:space="preserve"> NUMPAGES </w:instrText>
    </w:r>
    <w:r w:rsidRPr="009E1AA7">
      <w:rPr>
        <w:b/>
        <w:sz w:val="16"/>
        <w:szCs w:val="16"/>
      </w:rPr>
      <w:fldChar w:fldCharType="separate"/>
    </w:r>
    <w:r w:rsidR="00F54FFE">
      <w:rPr>
        <w:b/>
        <w:noProof/>
        <w:sz w:val="16"/>
        <w:szCs w:val="16"/>
      </w:rPr>
      <w:t>10</w:t>
    </w:r>
    <w:r w:rsidRPr="009E1AA7">
      <w:rPr>
        <w:b/>
        <w:sz w:val="16"/>
        <w:szCs w:val="16"/>
      </w:rPr>
      <w:fldChar w:fldCharType="end"/>
    </w:r>
  </w:p>
  <w:p w:rsidR="00805CF9" w:rsidRDefault="00805CF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rsidR="00805CF9" w:rsidRDefault="00805CF9">
      <w:r>
        <w:separator/>
      </w:r>
    </w:p>
  </w:footnote>
  <w:footnote w:type="continuationSeparator" w:id="0">
    <w:p w:rsidR="00805CF9" w:rsidRDefault="00805CF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CF9" w:rsidRPr="009E1AA7" w:rsidRDefault="00805CF9" w:rsidP="009E1AA7">
    <w:pPr>
      <w:pStyle w:val="Header"/>
      <w:jc w:val="right"/>
      <w:rPr>
        <w:b/>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7DD547E"/>
    <w:multiLevelType w:val="hybridMultilevel"/>
    <w:tmpl w:val="76C4D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0FC70E7"/>
    <w:multiLevelType w:val="hybridMultilevel"/>
    <w:tmpl w:val="4606ABB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42101351"/>
    <w:multiLevelType w:val="hybridMultilevel"/>
    <w:tmpl w:val="825C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284AC3"/>
    <w:multiLevelType w:val="hybridMultilevel"/>
    <w:tmpl w:val="2EC47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A1E168A"/>
    <w:multiLevelType w:val="hybridMultilevel"/>
    <w:tmpl w:val="C08E7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0B1134"/>
    <w:multiLevelType w:val="multilevel"/>
    <w:tmpl w:val="6A523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722F4F31"/>
    <w:multiLevelType w:val="multilevel"/>
    <w:tmpl w:val="9692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6368D9"/>
    <w:multiLevelType w:val="hybridMultilevel"/>
    <w:tmpl w:val="9398B7B6"/>
    <w:lvl w:ilvl="0" w:tplc="101EC2A4">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3"/>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78D"/>
    <w:rsid w:val="00017B47"/>
    <w:rsid w:val="000320E9"/>
    <w:rsid w:val="000419B0"/>
    <w:rsid w:val="0004227A"/>
    <w:rsid w:val="00071D16"/>
    <w:rsid w:val="0007749F"/>
    <w:rsid w:val="000950C1"/>
    <w:rsid w:val="000B4754"/>
    <w:rsid w:val="000C441E"/>
    <w:rsid w:val="000D0767"/>
    <w:rsid w:val="000D3F76"/>
    <w:rsid w:val="000F55EB"/>
    <w:rsid w:val="001051C1"/>
    <w:rsid w:val="0012386E"/>
    <w:rsid w:val="0012437D"/>
    <w:rsid w:val="00126296"/>
    <w:rsid w:val="0013561F"/>
    <w:rsid w:val="00151E6B"/>
    <w:rsid w:val="001602EE"/>
    <w:rsid w:val="0017225F"/>
    <w:rsid w:val="001812F7"/>
    <w:rsid w:val="001831C0"/>
    <w:rsid w:val="00187D07"/>
    <w:rsid w:val="001978B0"/>
    <w:rsid w:val="001C54A1"/>
    <w:rsid w:val="002007D7"/>
    <w:rsid w:val="00212E9B"/>
    <w:rsid w:val="00252273"/>
    <w:rsid w:val="00252A65"/>
    <w:rsid w:val="00287210"/>
    <w:rsid w:val="002A6BE4"/>
    <w:rsid w:val="002C42F8"/>
    <w:rsid w:val="002C612E"/>
    <w:rsid w:val="002C6436"/>
    <w:rsid w:val="002D28D8"/>
    <w:rsid w:val="002D4FF1"/>
    <w:rsid w:val="002E189E"/>
    <w:rsid w:val="002E2F3F"/>
    <w:rsid w:val="002E3FA7"/>
    <w:rsid w:val="002E51B3"/>
    <w:rsid w:val="002F0E72"/>
    <w:rsid w:val="002F2614"/>
    <w:rsid w:val="00302E54"/>
    <w:rsid w:val="003245FB"/>
    <w:rsid w:val="00341590"/>
    <w:rsid w:val="00361F67"/>
    <w:rsid w:val="00366088"/>
    <w:rsid w:val="00395F07"/>
    <w:rsid w:val="003C0091"/>
    <w:rsid w:val="003C64C2"/>
    <w:rsid w:val="003C6FA9"/>
    <w:rsid w:val="003F77EA"/>
    <w:rsid w:val="00402BE7"/>
    <w:rsid w:val="00417B11"/>
    <w:rsid w:val="00445E1F"/>
    <w:rsid w:val="004564C5"/>
    <w:rsid w:val="00457E7A"/>
    <w:rsid w:val="004722DA"/>
    <w:rsid w:val="004847C0"/>
    <w:rsid w:val="0048514A"/>
    <w:rsid w:val="0048662C"/>
    <w:rsid w:val="004956A4"/>
    <w:rsid w:val="004A7FC9"/>
    <w:rsid w:val="004E433C"/>
    <w:rsid w:val="004F732A"/>
    <w:rsid w:val="0051619C"/>
    <w:rsid w:val="00525F82"/>
    <w:rsid w:val="005321D1"/>
    <w:rsid w:val="0053401B"/>
    <w:rsid w:val="005457A6"/>
    <w:rsid w:val="005540FC"/>
    <w:rsid w:val="00555366"/>
    <w:rsid w:val="0057097C"/>
    <w:rsid w:val="005963CA"/>
    <w:rsid w:val="005B52B4"/>
    <w:rsid w:val="005D5E52"/>
    <w:rsid w:val="005D7996"/>
    <w:rsid w:val="005F0835"/>
    <w:rsid w:val="005F4CAE"/>
    <w:rsid w:val="00676173"/>
    <w:rsid w:val="006A0FAA"/>
    <w:rsid w:val="006A6AAA"/>
    <w:rsid w:val="006B6E24"/>
    <w:rsid w:val="006B7722"/>
    <w:rsid w:val="006C3B8B"/>
    <w:rsid w:val="006D3A20"/>
    <w:rsid w:val="006D702C"/>
    <w:rsid w:val="006E19D0"/>
    <w:rsid w:val="00702F69"/>
    <w:rsid w:val="00710746"/>
    <w:rsid w:val="0075096F"/>
    <w:rsid w:val="00751D4B"/>
    <w:rsid w:val="00766AE8"/>
    <w:rsid w:val="00796E1E"/>
    <w:rsid w:val="007C698D"/>
    <w:rsid w:val="007D280F"/>
    <w:rsid w:val="007D4BC6"/>
    <w:rsid w:val="007E59BD"/>
    <w:rsid w:val="00805CF9"/>
    <w:rsid w:val="0080629C"/>
    <w:rsid w:val="0084160C"/>
    <w:rsid w:val="008432AF"/>
    <w:rsid w:val="00855ECB"/>
    <w:rsid w:val="00864F49"/>
    <w:rsid w:val="00886E57"/>
    <w:rsid w:val="008C29FD"/>
    <w:rsid w:val="008E38CD"/>
    <w:rsid w:val="008E4451"/>
    <w:rsid w:val="008E7DDC"/>
    <w:rsid w:val="008F167E"/>
    <w:rsid w:val="00906B21"/>
    <w:rsid w:val="0091217F"/>
    <w:rsid w:val="00925293"/>
    <w:rsid w:val="00932172"/>
    <w:rsid w:val="00933FDA"/>
    <w:rsid w:val="00973EF3"/>
    <w:rsid w:val="009859E1"/>
    <w:rsid w:val="009A7D1A"/>
    <w:rsid w:val="009B20EC"/>
    <w:rsid w:val="009D6133"/>
    <w:rsid w:val="009E1AA7"/>
    <w:rsid w:val="009F6753"/>
    <w:rsid w:val="00A00A6D"/>
    <w:rsid w:val="00A32088"/>
    <w:rsid w:val="00A35312"/>
    <w:rsid w:val="00A57D35"/>
    <w:rsid w:val="00A6465E"/>
    <w:rsid w:val="00A82F89"/>
    <w:rsid w:val="00A90F12"/>
    <w:rsid w:val="00A97BE2"/>
    <w:rsid w:val="00AA1DDC"/>
    <w:rsid w:val="00AB7454"/>
    <w:rsid w:val="00AC70FA"/>
    <w:rsid w:val="00AD4998"/>
    <w:rsid w:val="00AD4B82"/>
    <w:rsid w:val="00B0602B"/>
    <w:rsid w:val="00B32C83"/>
    <w:rsid w:val="00B53C1F"/>
    <w:rsid w:val="00B56E98"/>
    <w:rsid w:val="00B63AAC"/>
    <w:rsid w:val="00B76F90"/>
    <w:rsid w:val="00B83B03"/>
    <w:rsid w:val="00BE7AEA"/>
    <w:rsid w:val="00BF0BA4"/>
    <w:rsid w:val="00BF26D3"/>
    <w:rsid w:val="00C01D22"/>
    <w:rsid w:val="00C060DE"/>
    <w:rsid w:val="00C076E2"/>
    <w:rsid w:val="00C16312"/>
    <w:rsid w:val="00C2019C"/>
    <w:rsid w:val="00C318CF"/>
    <w:rsid w:val="00C33CFB"/>
    <w:rsid w:val="00C4566F"/>
    <w:rsid w:val="00C476DB"/>
    <w:rsid w:val="00C5152E"/>
    <w:rsid w:val="00C61CF8"/>
    <w:rsid w:val="00C72814"/>
    <w:rsid w:val="00C75CF9"/>
    <w:rsid w:val="00C85328"/>
    <w:rsid w:val="00C97E6D"/>
    <w:rsid w:val="00CA02DF"/>
    <w:rsid w:val="00CB1446"/>
    <w:rsid w:val="00CC0420"/>
    <w:rsid w:val="00CC2AC1"/>
    <w:rsid w:val="00CF19D2"/>
    <w:rsid w:val="00D06B81"/>
    <w:rsid w:val="00D37F43"/>
    <w:rsid w:val="00D4517D"/>
    <w:rsid w:val="00D45796"/>
    <w:rsid w:val="00D57A11"/>
    <w:rsid w:val="00D64E36"/>
    <w:rsid w:val="00D72037"/>
    <w:rsid w:val="00D81413"/>
    <w:rsid w:val="00D84A6D"/>
    <w:rsid w:val="00D9478D"/>
    <w:rsid w:val="00DA05E2"/>
    <w:rsid w:val="00DC0857"/>
    <w:rsid w:val="00DD08A9"/>
    <w:rsid w:val="00DD672A"/>
    <w:rsid w:val="00E16849"/>
    <w:rsid w:val="00E31D84"/>
    <w:rsid w:val="00E344F8"/>
    <w:rsid w:val="00E37D8A"/>
    <w:rsid w:val="00E44CA5"/>
    <w:rsid w:val="00E5418D"/>
    <w:rsid w:val="00E71C84"/>
    <w:rsid w:val="00E8619B"/>
    <w:rsid w:val="00ED24EC"/>
    <w:rsid w:val="00F02797"/>
    <w:rsid w:val="00F26ED8"/>
    <w:rsid w:val="00F32AFB"/>
    <w:rsid w:val="00F54FFE"/>
    <w:rsid w:val="00F67706"/>
    <w:rsid w:val="00F72E20"/>
    <w:rsid w:val="00F8111F"/>
    <w:rsid w:val="00F92AA3"/>
    <w:rsid w:val="00FB7212"/>
    <w:rsid w:val="00FD01BC"/>
    <w:rsid w:val="00FE77FA"/>
    <w:rsid w:val="00FE7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szCs w:val="20"/>
    </w:rPr>
  </w:style>
  <w:style w:type="paragraph" w:styleId="Heading2">
    <w:name w:val="heading 2"/>
    <w:basedOn w:val="Normal"/>
    <w:next w:val="Normal"/>
    <w:qFormat/>
    <w:pPr>
      <w:keepNext/>
      <w:outlineLvl w:val="1"/>
    </w:pPr>
    <w:rPr>
      <w:rFonts w:ascii="Book Antiqua" w:hAnsi="Book Antiqua"/>
      <w:color w:val="008080"/>
      <w:sz w:val="36"/>
      <w:szCs w:val="20"/>
    </w:rPr>
  </w:style>
  <w:style w:type="paragraph" w:styleId="Heading3">
    <w:name w:val="heading 3"/>
    <w:basedOn w:val="Normal"/>
    <w:next w:val="Normal"/>
    <w:qFormat/>
    <w:pPr>
      <w:keepNext/>
      <w:spacing w:before="120"/>
      <w:outlineLvl w:val="2"/>
    </w:pPr>
    <w:rPr>
      <w:color w:val="008080"/>
      <w:szCs w:val="20"/>
    </w:rPr>
  </w:style>
  <w:style w:type="paragraph" w:styleId="Heading4">
    <w:name w:val="heading 4"/>
    <w:basedOn w:val="Normal"/>
    <w:next w:val="Normal"/>
    <w:qFormat/>
    <w:pPr>
      <w:keepNext/>
      <w:autoSpaceDE w:val="0"/>
      <w:autoSpaceDN w:val="0"/>
      <w:adjustRightInd w:val="0"/>
      <w:outlineLvl w:val="3"/>
    </w:pPr>
    <w:rPr>
      <w:rFonts w:ascii="Tahoma" w:hAnsi="Tahoma" w:cs="Tahoma"/>
      <w:b/>
      <w:bCs/>
      <w:szCs w:val="19"/>
      <w:u w:val="single"/>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1831C0"/>
    <w:pPr>
      <w:autoSpaceDE w:val="0"/>
      <w:autoSpaceDN w:val="0"/>
      <w:adjustRightInd w:val="0"/>
    </w:pPr>
    <w:rPr>
      <w:rFonts w:ascii="Arial" w:hAnsi="Arial"/>
      <w:sz w:val="24"/>
      <w:szCs w:val="24"/>
    </w:rPr>
  </w:style>
  <w:style w:type="paragraph" w:styleId="Header">
    <w:name w:val="header"/>
    <w:basedOn w:val="Normal"/>
    <w:rsid w:val="009E1AA7"/>
    <w:pPr>
      <w:tabs>
        <w:tab w:val="center" w:pos="4320"/>
        <w:tab w:val="right" w:pos="8640"/>
      </w:tabs>
    </w:pPr>
  </w:style>
  <w:style w:type="paragraph" w:styleId="Footer">
    <w:name w:val="footer"/>
    <w:basedOn w:val="Normal"/>
    <w:rsid w:val="009E1AA7"/>
    <w:pPr>
      <w:tabs>
        <w:tab w:val="center" w:pos="4320"/>
        <w:tab w:val="right" w:pos="8640"/>
      </w:tabs>
    </w:pPr>
  </w:style>
  <w:style w:type="table" w:styleId="TableGrid">
    <w:name w:val="Table Grid"/>
    <w:basedOn w:val="TableNormal"/>
    <w:rsid w:val="00A00A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2E2F3F"/>
    <w:rPr>
      <w:b/>
      <w:bCs/>
    </w:rPr>
  </w:style>
  <w:style w:type="paragraph" w:styleId="NormalWeb">
    <w:name w:val="Normal (Web)"/>
    <w:basedOn w:val="Normal"/>
    <w:uiPriority w:val="99"/>
    <w:rsid w:val="00B63AAC"/>
    <w:pPr>
      <w:spacing w:before="100" w:beforeAutospacing="1" w:after="100" w:afterAutospacing="1"/>
    </w:pPr>
  </w:style>
  <w:style w:type="paragraph" w:customStyle="1" w:styleId="Normal0">
    <w:name w:val="[Normal]"/>
    <w:rsid w:val="00B63AAC"/>
    <w:rPr>
      <w:rFonts w:ascii="Arial" w:hAnsi="Arial"/>
      <w:noProof/>
      <w:sz w:val="24"/>
    </w:rPr>
  </w:style>
  <w:style w:type="character" w:customStyle="1" w:styleId="glance">
    <w:name w:val="glance"/>
    <w:rsid w:val="00B63AAC"/>
  </w:style>
  <w:style w:type="paragraph" w:customStyle="1" w:styleId="short-descr">
    <w:name w:val="short-descr"/>
    <w:basedOn w:val="Normal"/>
    <w:rsid w:val="00B63AAC"/>
    <w:pPr>
      <w:spacing w:before="100" w:beforeAutospacing="1" w:after="100" w:afterAutospacing="1"/>
    </w:pPr>
  </w:style>
  <w:style w:type="paragraph" w:styleId="BalloonText">
    <w:name w:val="Balloon Text"/>
    <w:basedOn w:val="Normal"/>
    <w:link w:val="BalloonTextChar"/>
    <w:rsid w:val="009A7D1A"/>
    <w:rPr>
      <w:rFonts w:ascii="Tahoma" w:hAnsi="Tahoma" w:cs="Tahoma"/>
      <w:sz w:val="16"/>
      <w:szCs w:val="16"/>
    </w:rPr>
  </w:style>
  <w:style w:type="character" w:customStyle="1" w:styleId="BalloonTextChar">
    <w:name w:val="Balloon Text Char"/>
    <w:link w:val="BalloonText"/>
    <w:rsid w:val="009A7D1A"/>
    <w:rPr>
      <w:rFonts w:ascii="Tahoma" w:hAnsi="Tahoma" w:cs="Tahoma"/>
      <w:sz w:val="16"/>
      <w:szCs w:val="16"/>
    </w:rPr>
  </w:style>
  <w:style w:type="character" w:customStyle="1" w:styleId="revfklinkgrid">
    <w:name w:val="rev_fk_link_grid"/>
    <w:rsid w:val="0012386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szCs w:val="20"/>
    </w:rPr>
  </w:style>
  <w:style w:type="paragraph" w:styleId="Heading2">
    <w:name w:val="heading 2"/>
    <w:basedOn w:val="Normal"/>
    <w:next w:val="Normal"/>
    <w:qFormat/>
    <w:pPr>
      <w:keepNext/>
      <w:outlineLvl w:val="1"/>
    </w:pPr>
    <w:rPr>
      <w:rFonts w:ascii="Book Antiqua" w:hAnsi="Book Antiqua"/>
      <w:color w:val="008080"/>
      <w:sz w:val="36"/>
      <w:szCs w:val="20"/>
    </w:rPr>
  </w:style>
  <w:style w:type="paragraph" w:styleId="Heading3">
    <w:name w:val="heading 3"/>
    <w:basedOn w:val="Normal"/>
    <w:next w:val="Normal"/>
    <w:qFormat/>
    <w:pPr>
      <w:keepNext/>
      <w:spacing w:before="120"/>
      <w:outlineLvl w:val="2"/>
    </w:pPr>
    <w:rPr>
      <w:color w:val="008080"/>
      <w:szCs w:val="20"/>
    </w:rPr>
  </w:style>
  <w:style w:type="paragraph" w:styleId="Heading4">
    <w:name w:val="heading 4"/>
    <w:basedOn w:val="Normal"/>
    <w:next w:val="Normal"/>
    <w:qFormat/>
    <w:pPr>
      <w:keepNext/>
      <w:autoSpaceDE w:val="0"/>
      <w:autoSpaceDN w:val="0"/>
      <w:adjustRightInd w:val="0"/>
      <w:outlineLvl w:val="3"/>
    </w:pPr>
    <w:rPr>
      <w:rFonts w:ascii="Tahoma" w:hAnsi="Tahoma" w:cs="Tahoma"/>
      <w:b/>
      <w:bCs/>
      <w:szCs w:val="19"/>
      <w:u w:val="single"/>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1831C0"/>
    <w:pPr>
      <w:autoSpaceDE w:val="0"/>
      <w:autoSpaceDN w:val="0"/>
      <w:adjustRightInd w:val="0"/>
    </w:pPr>
    <w:rPr>
      <w:rFonts w:ascii="Arial" w:hAnsi="Arial"/>
      <w:sz w:val="24"/>
      <w:szCs w:val="24"/>
    </w:rPr>
  </w:style>
  <w:style w:type="paragraph" w:styleId="Header">
    <w:name w:val="header"/>
    <w:basedOn w:val="Normal"/>
    <w:rsid w:val="009E1AA7"/>
    <w:pPr>
      <w:tabs>
        <w:tab w:val="center" w:pos="4320"/>
        <w:tab w:val="right" w:pos="8640"/>
      </w:tabs>
    </w:pPr>
  </w:style>
  <w:style w:type="paragraph" w:styleId="Footer">
    <w:name w:val="footer"/>
    <w:basedOn w:val="Normal"/>
    <w:rsid w:val="009E1AA7"/>
    <w:pPr>
      <w:tabs>
        <w:tab w:val="center" w:pos="4320"/>
        <w:tab w:val="right" w:pos="8640"/>
      </w:tabs>
    </w:pPr>
  </w:style>
  <w:style w:type="table" w:styleId="TableGrid">
    <w:name w:val="Table Grid"/>
    <w:basedOn w:val="TableNormal"/>
    <w:rsid w:val="00A00A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2E2F3F"/>
    <w:rPr>
      <w:b/>
      <w:bCs/>
    </w:rPr>
  </w:style>
  <w:style w:type="paragraph" w:styleId="NormalWeb">
    <w:name w:val="Normal (Web)"/>
    <w:basedOn w:val="Normal"/>
    <w:uiPriority w:val="99"/>
    <w:rsid w:val="00B63AAC"/>
    <w:pPr>
      <w:spacing w:before="100" w:beforeAutospacing="1" w:after="100" w:afterAutospacing="1"/>
    </w:pPr>
  </w:style>
  <w:style w:type="paragraph" w:customStyle="1" w:styleId="Normal0">
    <w:name w:val="[Normal]"/>
    <w:rsid w:val="00B63AAC"/>
    <w:rPr>
      <w:rFonts w:ascii="Arial" w:hAnsi="Arial"/>
      <w:noProof/>
      <w:sz w:val="24"/>
    </w:rPr>
  </w:style>
  <w:style w:type="character" w:customStyle="1" w:styleId="glance">
    <w:name w:val="glance"/>
    <w:rsid w:val="00B63AAC"/>
  </w:style>
  <w:style w:type="paragraph" w:customStyle="1" w:styleId="short-descr">
    <w:name w:val="short-descr"/>
    <w:basedOn w:val="Normal"/>
    <w:rsid w:val="00B63AAC"/>
    <w:pPr>
      <w:spacing w:before="100" w:beforeAutospacing="1" w:after="100" w:afterAutospacing="1"/>
    </w:pPr>
  </w:style>
  <w:style w:type="paragraph" w:styleId="BalloonText">
    <w:name w:val="Balloon Text"/>
    <w:basedOn w:val="Normal"/>
    <w:link w:val="BalloonTextChar"/>
    <w:rsid w:val="009A7D1A"/>
    <w:rPr>
      <w:rFonts w:ascii="Tahoma" w:hAnsi="Tahoma" w:cs="Tahoma"/>
      <w:sz w:val="16"/>
      <w:szCs w:val="16"/>
    </w:rPr>
  </w:style>
  <w:style w:type="character" w:customStyle="1" w:styleId="BalloonTextChar">
    <w:name w:val="Balloon Text Char"/>
    <w:link w:val="BalloonText"/>
    <w:rsid w:val="009A7D1A"/>
    <w:rPr>
      <w:rFonts w:ascii="Tahoma" w:hAnsi="Tahoma" w:cs="Tahoma"/>
      <w:sz w:val="16"/>
      <w:szCs w:val="16"/>
    </w:rPr>
  </w:style>
  <w:style w:type="character" w:customStyle="1" w:styleId="revfklinkgrid">
    <w:name w:val="rev_fk_link_grid"/>
    <w:rsid w:val="00123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05678">
      <w:bodyDiv w:val="1"/>
      <w:marLeft w:val="0"/>
      <w:marRight w:val="0"/>
      <w:marTop w:val="0"/>
      <w:marBottom w:val="0"/>
      <w:divBdr>
        <w:top w:val="none" w:sz="0" w:space="0" w:color="auto"/>
        <w:left w:val="none" w:sz="0" w:space="0" w:color="auto"/>
        <w:bottom w:val="none" w:sz="0" w:space="0" w:color="auto"/>
        <w:right w:val="none" w:sz="0" w:space="0" w:color="auto"/>
      </w:divBdr>
    </w:div>
    <w:div w:id="441727403">
      <w:bodyDiv w:val="1"/>
      <w:marLeft w:val="0"/>
      <w:marRight w:val="0"/>
      <w:marTop w:val="0"/>
      <w:marBottom w:val="0"/>
      <w:divBdr>
        <w:top w:val="none" w:sz="0" w:space="0" w:color="auto"/>
        <w:left w:val="none" w:sz="0" w:space="0" w:color="auto"/>
        <w:bottom w:val="none" w:sz="0" w:space="0" w:color="auto"/>
        <w:right w:val="none" w:sz="0" w:space="0" w:color="auto"/>
      </w:divBdr>
    </w:div>
    <w:div w:id="708459938">
      <w:bodyDiv w:val="1"/>
      <w:marLeft w:val="0"/>
      <w:marRight w:val="0"/>
      <w:marTop w:val="0"/>
      <w:marBottom w:val="0"/>
      <w:divBdr>
        <w:top w:val="none" w:sz="0" w:space="0" w:color="auto"/>
        <w:left w:val="none" w:sz="0" w:space="0" w:color="auto"/>
        <w:bottom w:val="none" w:sz="0" w:space="0" w:color="auto"/>
        <w:right w:val="none" w:sz="0" w:space="0" w:color="auto"/>
      </w:divBdr>
    </w:div>
    <w:div w:id="738597305">
      <w:bodyDiv w:val="1"/>
      <w:marLeft w:val="0"/>
      <w:marRight w:val="0"/>
      <w:marTop w:val="0"/>
      <w:marBottom w:val="0"/>
      <w:divBdr>
        <w:top w:val="none" w:sz="0" w:space="0" w:color="auto"/>
        <w:left w:val="none" w:sz="0" w:space="0" w:color="auto"/>
        <w:bottom w:val="none" w:sz="0" w:space="0" w:color="auto"/>
        <w:right w:val="none" w:sz="0" w:space="0" w:color="auto"/>
      </w:divBdr>
    </w:div>
    <w:div w:id="884095898">
      <w:bodyDiv w:val="1"/>
      <w:marLeft w:val="0"/>
      <w:marRight w:val="0"/>
      <w:marTop w:val="0"/>
      <w:marBottom w:val="0"/>
      <w:divBdr>
        <w:top w:val="none" w:sz="0" w:space="0" w:color="auto"/>
        <w:left w:val="none" w:sz="0" w:space="0" w:color="auto"/>
        <w:bottom w:val="none" w:sz="0" w:space="0" w:color="auto"/>
        <w:right w:val="none" w:sz="0" w:space="0" w:color="auto"/>
      </w:divBdr>
    </w:div>
    <w:div w:id="1095251179">
      <w:bodyDiv w:val="1"/>
      <w:marLeft w:val="0"/>
      <w:marRight w:val="0"/>
      <w:marTop w:val="0"/>
      <w:marBottom w:val="0"/>
      <w:divBdr>
        <w:top w:val="none" w:sz="0" w:space="0" w:color="auto"/>
        <w:left w:val="none" w:sz="0" w:space="0" w:color="auto"/>
        <w:bottom w:val="none" w:sz="0" w:space="0" w:color="auto"/>
        <w:right w:val="none" w:sz="0" w:space="0" w:color="auto"/>
      </w:divBdr>
    </w:div>
    <w:div w:id="1215118943">
      <w:bodyDiv w:val="1"/>
      <w:marLeft w:val="0"/>
      <w:marRight w:val="0"/>
      <w:marTop w:val="0"/>
      <w:marBottom w:val="0"/>
      <w:divBdr>
        <w:top w:val="none" w:sz="0" w:space="0" w:color="auto"/>
        <w:left w:val="none" w:sz="0" w:space="0" w:color="auto"/>
        <w:bottom w:val="none" w:sz="0" w:space="0" w:color="auto"/>
        <w:right w:val="none" w:sz="0" w:space="0" w:color="auto"/>
      </w:divBdr>
    </w:div>
    <w:div w:id="1306160242">
      <w:bodyDiv w:val="1"/>
      <w:marLeft w:val="0"/>
      <w:marRight w:val="0"/>
      <w:marTop w:val="0"/>
      <w:marBottom w:val="0"/>
      <w:divBdr>
        <w:top w:val="none" w:sz="0" w:space="0" w:color="auto"/>
        <w:left w:val="none" w:sz="0" w:space="0" w:color="auto"/>
        <w:bottom w:val="none" w:sz="0" w:space="0" w:color="auto"/>
        <w:right w:val="none" w:sz="0" w:space="0" w:color="auto"/>
      </w:divBdr>
    </w:div>
    <w:div w:id="1424568458">
      <w:bodyDiv w:val="1"/>
      <w:marLeft w:val="0"/>
      <w:marRight w:val="0"/>
      <w:marTop w:val="0"/>
      <w:marBottom w:val="0"/>
      <w:divBdr>
        <w:top w:val="none" w:sz="0" w:space="0" w:color="auto"/>
        <w:left w:val="none" w:sz="0" w:space="0" w:color="auto"/>
        <w:bottom w:val="none" w:sz="0" w:space="0" w:color="auto"/>
        <w:right w:val="none" w:sz="0" w:space="0" w:color="auto"/>
      </w:divBdr>
    </w:div>
    <w:div w:id="1504395740">
      <w:bodyDiv w:val="1"/>
      <w:marLeft w:val="0"/>
      <w:marRight w:val="0"/>
      <w:marTop w:val="0"/>
      <w:marBottom w:val="0"/>
      <w:divBdr>
        <w:top w:val="none" w:sz="0" w:space="0" w:color="auto"/>
        <w:left w:val="none" w:sz="0" w:space="0" w:color="auto"/>
        <w:bottom w:val="none" w:sz="0" w:space="0" w:color="auto"/>
        <w:right w:val="none" w:sz="0" w:space="0" w:color="auto"/>
      </w:divBdr>
    </w:div>
    <w:div w:id="203765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oleObject" Target="embeddings/oleObject1.bin"/><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3797</Words>
  <Characters>21643</Characters>
  <Application>Microsoft Macintosh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PPS</Company>
  <LinksUpToDate>false</LinksUpToDate>
  <CharactersWithSpaces>25390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Lorrie Harris</dc:creator>
  <cp:lastModifiedBy>ppstemplateuser</cp:lastModifiedBy>
  <cp:revision>2</cp:revision>
  <cp:lastPrinted>2016-01-08T20:47:00Z</cp:lastPrinted>
  <dcterms:created xsi:type="dcterms:W3CDTF">2016-03-29T22:27:00Z</dcterms:created>
  <dcterms:modified xsi:type="dcterms:W3CDTF">2016-03-29T22:27:00Z</dcterms:modified>
</cp:coreProperties>
</file>